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B3CDF" w14:textId="77777777" w:rsidR="009355DC" w:rsidRPr="000F7540" w:rsidRDefault="00535ED4" w:rsidP="00461992">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w:t>
      </w:r>
      <w:r w:rsidR="00A65327" w:rsidRPr="000F7540">
        <w:rPr>
          <w:rFonts w:ascii="Times New Roman" w:hAnsi="Times New Roman" w:cs="Times New Roman"/>
          <w:b/>
          <w:sz w:val="28"/>
          <w:szCs w:val="28"/>
          <w:lang w:val="kk-KZ"/>
        </w:rPr>
        <w:t xml:space="preserve"> бойынша қысқаша мәліметтер</w:t>
      </w:r>
    </w:p>
    <w:tbl>
      <w:tblPr>
        <w:tblStyle w:val="a3"/>
        <w:tblW w:w="9990" w:type="dxa"/>
        <w:tblLook w:val="04A0" w:firstRow="1" w:lastRow="0" w:firstColumn="1" w:lastColumn="0" w:noHBand="0" w:noVBand="1"/>
      </w:tblPr>
      <w:tblGrid>
        <w:gridCol w:w="3034"/>
        <w:gridCol w:w="6956"/>
      </w:tblGrid>
      <w:tr w:rsidR="009355DC" w:rsidRPr="003D05C4" w14:paraId="0F7970B7" w14:textId="77777777" w:rsidTr="00B240E2">
        <w:trPr>
          <w:trHeight w:val="510"/>
        </w:trPr>
        <w:tc>
          <w:tcPr>
            <w:tcW w:w="3034" w:type="dxa"/>
            <w:vAlign w:val="center"/>
          </w:tcPr>
          <w:p w14:paraId="28FB15DF" w14:textId="77777777" w:rsidR="009355DC" w:rsidRPr="000F7540" w:rsidRDefault="00A332B3" w:rsidP="00A65327">
            <w:pPr>
              <w:rPr>
                <w:rFonts w:ascii="Times New Roman" w:hAnsi="Times New Roman" w:cs="Times New Roman"/>
                <w:sz w:val="24"/>
                <w:szCs w:val="24"/>
                <w:lang w:val="kk-KZ"/>
              </w:rPr>
            </w:pPr>
            <w:r>
              <w:rPr>
                <w:rFonts w:ascii="Times New Roman" w:hAnsi="Times New Roman" w:cs="Times New Roman"/>
                <w:sz w:val="24"/>
                <w:szCs w:val="24"/>
                <w:lang w:val="kk-KZ"/>
              </w:rPr>
              <w:t>ЖТ</w:t>
            </w:r>
            <w:r w:rsidR="00AA5B6E" w:rsidRPr="000F7540">
              <w:rPr>
                <w:rFonts w:ascii="Times New Roman" w:hAnsi="Times New Roman" w:cs="Times New Roman"/>
                <w:sz w:val="24"/>
                <w:szCs w:val="24"/>
                <w:lang w:val="kk-KZ"/>
              </w:rPr>
              <w:t xml:space="preserve">Н </w:t>
            </w:r>
            <w:r w:rsidR="00A65327" w:rsidRPr="000F7540">
              <w:rPr>
                <w:rFonts w:ascii="Times New Roman" w:hAnsi="Times New Roman" w:cs="Times New Roman"/>
                <w:sz w:val="24"/>
                <w:szCs w:val="24"/>
                <w:lang w:val="kk-KZ"/>
              </w:rPr>
              <w:t>және проектің атауы</w:t>
            </w:r>
            <w:r w:rsidR="009355DC" w:rsidRPr="000F7540">
              <w:rPr>
                <w:rFonts w:ascii="Times New Roman" w:hAnsi="Times New Roman" w:cs="Times New Roman"/>
                <w:sz w:val="24"/>
                <w:szCs w:val="24"/>
                <w:lang w:val="kk-KZ"/>
              </w:rPr>
              <w:t>:</w:t>
            </w:r>
          </w:p>
        </w:tc>
        <w:tc>
          <w:tcPr>
            <w:tcW w:w="6956" w:type="dxa"/>
            <w:vAlign w:val="center"/>
          </w:tcPr>
          <w:p w14:paraId="4382E434" w14:textId="04F6431D" w:rsidR="009355DC" w:rsidRPr="000F7540" w:rsidRDefault="003D05C4" w:rsidP="00CF077F">
            <w:pPr>
              <w:jc w:val="both"/>
              <w:rPr>
                <w:rFonts w:ascii="Times New Roman" w:hAnsi="Times New Roman" w:cs="Times New Roman"/>
                <w:sz w:val="24"/>
                <w:szCs w:val="24"/>
                <w:lang w:val="kk-KZ"/>
              </w:rPr>
            </w:pPr>
            <w:r>
              <w:rPr>
                <w:rFonts w:ascii="Times New Roman" w:hAnsi="Times New Roman" w:cs="Times New Roman"/>
                <w:sz w:val="24"/>
                <w:szCs w:val="24"/>
                <w:lang w:val="kk-KZ"/>
              </w:rPr>
              <w:t>AP19175752 "Ж</w:t>
            </w:r>
            <w:bookmarkStart w:id="0" w:name="_GoBack"/>
            <w:bookmarkEnd w:id="0"/>
            <w:r w:rsidR="00007231" w:rsidRPr="00007231">
              <w:rPr>
                <w:rFonts w:ascii="Times New Roman" w:hAnsi="Times New Roman" w:cs="Times New Roman"/>
                <w:sz w:val="24"/>
                <w:szCs w:val="24"/>
                <w:lang w:val="kk-KZ"/>
              </w:rPr>
              <w:t>оғары октанды бензиндер мен хош иісті көмірсутектерді дайындау технологиясының энергия үнемдеуін және ресурс тиімділігін ғылыми-техникалық қамтамасыз ету".</w:t>
            </w:r>
          </w:p>
        </w:tc>
      </w:tr>
      <w:tr w:rsidR="009355DC" w:rsidRPr="009262C0" w14:paraId="6F1A298E" w14:textId="77777777" w:rsidTr="00B240E2">
        <w:trPr>
          <w:trHeight w:val="510"/>
        </w:trPr>
        <w:tc>
          <w:tcPr>
            <w:tcW w:w="3034" w:type="dxa"/>
            <w:vAlign w:val="center"/>
          </w:tcPr>
          <w:p w14:paraId="40E5DD72" w14:textId="77777777" w:rsidR="009355DC" w:rsidRPr="00535ED4" w:rsidRDefault="00535ED4" w:rsidP="00AA5B6E">
            <w:pPr>
              <w:rPr>
                <w:rFonts w:ascii="Times New Roman" w:hAnsi="Times New Roman" w:cs="Times New Roman"/>
                <w:sz w:val="24"/>
                <w:szCs w:val="24"/>
                <w:lang w:val="kk-KZ"/>
              </w:rPr>
            </w:pPr>
            <w:r w:rsidRPr="00535ED4">
              <w:rPr>
                <w:rFonts w:ascii="Times New Roman" w:hAnsi="Times New Roman" w:cs="Times New Roman"/>
                <w:sz w:val="24"/>
                <w:szCs w:val="24"/>
              </w:rPr>
              <w:t>Іске асыру мерзімі</w:t>
            </w:r>
            <w:r w:rsidR="009355DC" w:rsidRPr="00535ED4">
              <w:rPr>
                <w:rFonts w:ascii="Times New Roman" w:hAnsi="Times New Roman" w:cs="Times New Roman"/>
                <w:sz w:val="24"/>
                <w:szCs w:val="24"/>
                <w:lang w:val="kk-KZ"/>
              </w:rPr>
              <w:t>:</w:t>
            </w:r>
          </w:p>
        </w:tc>
        <w:tc>
          <w:tcPr>
            <w:tcW w:w="6956" w:type="dxa"/>
            <w:vAlign w:val="center"/>
          </w:tcPr>
          <w:p w14:paraId="4D6D2466" w14:textId="77777777" w:rsidR="009355DC" w:rsidRPr="000F7540" w:rsidRDefault="00007231" w:rsidP="00E759F3">
            <w:pPr>
              <w:rPr>
                <w:rFonts w:ascii="Times New Roman" w:hAnsi="Times New Roman" w:cs="Times New Roman"/>
                <w:sz w:val="24"/>
                <w:szCs w:val="24"/>
                <w:lang w:val="kk-KZ"/>
              </w:rPr>
            </w:pPr>
            <w:r>
              <w:rPr>
                <w:rFonts w:ascii="Times New Roman" w:hAnsi="Times New Roman" w:cs="Times New Roman"/>
                <w:sz w:val="24"/>
                <w:szCs w:val="24"/>
                <w:lang w:val="kk-KZ"/>
              </w:rPr>
              <w:t>17</w:t>
            </w:r>
            <w:r w:rsidRPr="00EB5CB5">
              <w:rPr>
                <w:rFonts w:ascii="Times New Roman" w:hAnsi="Times New Roman" w:cs="Times New Roman"/>
                <w:sz w:val="24"/>
                <w:szCs w:val="24"/>
                <w:lang w:val="kk-KZ"/>
              </w:rPr>
              <w:t>.05.202</w:t>
            </w:r>
            <w:r>
              <w:rPr>
                <w:rFonts w:ascii="Times New Roman" w:hAnsi="Times New Roman" w:cs="Times New Roman"/>
                <w:sz w:val="24"/>
                <w:szCs w:val="24"/>
                <w:lang w:val="kk-KZ"/>
              </w:rPr>
              <w:t>3</w:t>
            </w:r>
            <w:r w:rsidRPr="00EB5CB5">
              <w:rPr>
                <w:rFonts w:ascii="Times New Roman" w:hAnsi="Times New Roman" w:cs="Times New Roman"/>
                <w:sz w:val="24"/>
                <w:szCs w:val="24"/>
                <w:lang w:val="kk-KZ"/>
              </w:rPr>
              <w:t>-</w:t>
            </w:r>
            <w:r>
              <w:rPr>
                <w:rFonts w:ascii="Times New Roman" w:hAnsi="Times New Roman" w:cs="Times New Roman"/>
                <w:sz w:val="24"/>
                <w:szCs w:val="24"/>
                <w:lang w:val="kk-KZ"/>
              </w:rPr>
              <w:t>3</w:t>
            </w:r>
            <w:r w:rsidRPr="00EB5CB5">
              <w:rPr>
                <w:rFonts w:ascii="Times New Roman" w:hAnsi="Times New Roman" w:cs="Times New Roman"/>
                <w:sz w:val="24"/>
                <w:szCs w:val="24"/>
                <w:lang w:val="kk-KZ"/>
              </w:rPr>
              <w:t>1.1</w:t>
            </w:r>
            <w:r>
              <w:rPr>
                <w:rFonts w:ascii="Times New Roman" w:hAnsi="Times New Roman" w:cs="Times New Roman"/>
                <w:sz w:val="24"/>
                <w:szCs w:val="24"/>
                <w:lang w:val="kk-KZ"/>
              </w:rPr>
              <w:t>2</w:t>
            </w:r>
            <w:r w:rsidRPr="00EB5CB5">
              <w:rPr>
                <w:rFonts w:ascii="Times New Roman" w:hAnsi="Times New Roman" w:cs="Times New Roman"/>
                <w:sz w:val="24"/>
                <w:szCs w:val="24"/>
                <w:lang w:val="kk-KZ"/>
              </w:rPr>
              <w:t>.202</w:t>
            </w:r>
            <w:r>
              <w:rPr>
                <w:rFonts w:ascii="Times New Roman" w:hAnsi="Times New Roman" w:cs="Times New Roman"/>
                <w:sz w:val="24"/>
                <w:szCs w:val="24"/>
                <w:lang w:val="kk-KZ"/>
              </w:rPr>
              <w:t>5</w:t>
            </w:r>
          </w:p>
        </w:tc>
      </w:tr>
      <w:tr w:rsidR="008E17D8" w:rsidRPr="003D05C4" w14:paraId="2C4271FB" w14:textId="77777777" w:rsidTr="00B240E2">
        <w:trPr>
          <w:trHeight w:val="510"/>
        </w:trPr>
        <w:tc>
          <w:tcPr>
            <w:tcW w:w="3034" w:type="dxa"/>
            <w:vAlign w:val="center"/>
          </w:tcPr>
          <w:p w14:paraId="59B917E2" w14:textId="77777777" w:rsidR="008E17D8" w:rsidRPr="000F7540" w:rsidRDefault="00AC4D2E"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Өзектілігі</w:t>
            </w:r>
            <w:r w:rsidR="008E17D8" w:rsidRPr="000F7540">
              <w:rPr>
                <w:rFonts w:ascii="Times New Roman" w:hAnsi="Times New Roman" w:cs="Times New Roman"/>
                <w:sz w:val="24"/>
                <w:szCs w:val="24"/>
                <w:lang w:val="kk-KZ"/>
              </w:rPr>
              <w:t>:</w:t>
            </w:r>
          </w:p>
        </w:tc>
        <w:tc>
          <w:tcPr>
            <w:tcW w:w="6956" w:type="dxa"/>
            <w:vAlign w:val="center"/>
          </w:tcPr>
          <w:p w14:paraId="2CD61723" w14:textId="77777777" w:rsidR="008E17D8" w:rsidRPr="000F7540" w:rsidRDefault="00007231" w:rsidP="00951C2E">
            <w:pPr>
              <w:jc w:val="both"/>
              <w:rPr>
                <w:rFonts w:ascii="Times New Roman" w:hAnsi="Times New Roman" w:cs="Times New Roman"/>
                <w:sz w:val="24"/>
                <w:szCs w:val="24"/>
                <w:lang w:val="kk-KZ"/>
              </w:rPr>
            </w:pPr>
            <w:r w:rsidRPr="00007231">
              <w:rPr>
                <w:rFonts w:ascii="Times New Roman" w:hAnsi="Times New Roman" w:cs="Times New Roman"/>
                <w:sz w:val="24"/>
                <w:szCs w:val="24"/>
                <w:lang w:val="kk-KZ"/>
              </w:rPr>
              <w:t>Жобаның идеясы энергия үнемдеуді, ресурс тиімділігін, пайдаланылатын ресурстардың өнімділігін қамтамасыз ету болып табылады. Зерттеу математикалық модельдеу әдісімен жоғары октанды бензиндер мен хош иісті көмірсутектерді (мұнай химиясы үшін құнды өнім) – каталитикалық риформинг дайындау технологиясының энергия үнемдеуі мен ресурс тиімділігін қамтамасыз етуді, сондай-ақ шикізат құрамының каталитикалық риформинг процесіне әсерін ескере отырып, энергия үнемдеу және ресурс тиімділігі алгоритмін әзірлеуге арналған. Ол үшін каталитикалық риформингті өндіру процесінің математикалық моделі құрылады және қарастырылып отырған процесті жүргізу үшін алгоритм әзірленеді.</w:t>
            </w:r>
          </w:p>
        </w:tc>
      </w:tr>
      <w:tr w:rsidR="008E17D8" w:rsidRPr="003D05C4" w14:paraId="3E87D91E" w14:textId="77777777" w:rsidTr="00B240E2">
        <w:trPr>
          <w:trHeight w:val="510"/>
        </w:trPr>
        <w:tc>
          <w:tcPr>
            <w:tcW w:w="3034" w:type="dxa"/>
            <w:vAlign w:val="center"/>
          </w:tcPr>
          <w:p w14:paraId="0C1B82FA" w14:textId="77777777" w:rsidR="008E17D8" w:rsidRPr="000F7540" w:rsidRDefault="00A65327"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Мақсаты</w:t>
            </w:r>
            <w:r w:rsidR="008E17D8" w:rsidRPr="000F7540">
              <w:rPr>
                <w:rFonts w:ascii="Times New Roman" w:hAnsi="Times New Roman" w:cs="Times New Roman"/>
                <w:sz w:val="24"/>
                <w:szCs w:val="24"/>
                <w:lang w:val="kk-KZ"/>
              </w:rPr>
              <w:t>:</w:t>
            </w:r>
          </w:p>
        </w:tc>
        <w:tc>
          <w:tcPr>
            <w:tcW w:w="6956" w:type="dxa"/>
            <w:vAlign w:val="center"/>
          </w:tcPr>
          <w:p w14:paraId="167C6DAA" w14:textId="77777777" w:rsidR="008E17D8" w:rsidRPr="000F7540" w:rsidRDefault="00007231" w:rsidP="00CA37D3">
            <w:pPr>
              <w:jc w:val="both"/>
              <w:rPr>
                <w:rFonts w:ascii="Times New Roman" w:hAnsi="Times New Roman" w:cs="Times New Roman"/>
                <w:sz w:val="24"/>
                <w:szCs w:val="24"/>
                <w:lang w:val="kk-KZ"/>
              </w:rPr>
            </w:pPr>
            <w:r w:rsidRPr="00007231">
              <w:rPr>
                <w:rFonts w:ascii="Times New Roman" w:hAnsi="Times New Roman" w:cs="Times New Roman"/>
                <w:sz w:val="24"/>
                <w:szCs w:val="24"/>
                <w:lang w:val="kk-KZ"/>
              </w:rPr>
              <w:t>Математикалық модельдеу әдісімен шикізат құрамының әсерін ескере отырып, жоғары октанды бензиндер мен хош иісті көмірсутектерді дайындау технологиясының энергия үнемдеуі мен ресурс тиімділігін ғылыми-техникалық қамтамасыз етуді құру.</w:t>
            </w:r>
          </w:p>
        </w:tc>
      </w:tr>
      <w:tr w:rsidR="009355DC" w:rsidRPr="003D05C4" w14:paraId="4365881E" w14:textId="77777777" w:rsidTr="00B240E2">
        <w:trPr>
          <w:trHeight w:val="510"/>
        </w:trPr>
        <w:tc>
          <w:tcPr>
            <w:tcW w:w="3034" w:type="dxa"/>
            <w:vAlign w:val="center"/>
          </w:tcPr>
          <w:p w14:paraId="7CA11CE0" w14:textId="77777777" w:rsidR="009355DC" w:rsidRPr="000F7540" w:rsidRDefault="00A65327" w:rsidP="00A65327">
            <w:pPr>
              <w:rPr>
                <w:rFonts w:ascii="Times New Roman" w:hAnsi="Times New Roman" w:cs="Times New Roman"/>
                <w:sz w:val="24"/>
                <w:szCs w:val="24"/>
                <w:lang w:val="kk-KZ"/>
              </w:rPr>
            </w:pPr>
            <w:r w:rsidRPr="000F7540">
              <w:rPr>
                <w:rFonts w:ascii="Times New Roman" w:hAnsi="Times New Roman" w:cs="Times New Roman"/>
                <w:sz w:val="24"/>
                <w:szCs w:val="24"/>
                <w:lang w:val="kk-KZ"/>
              </w:rPr>
              <w:t>Күтілетін және қол жеткізген нәтижелер</w:t>
            </w:r>
            <w:r w:rsidR="009355DC" w:rsidRPr="000F7540">
              <w:rPr>
                <w:rFonts w:ascii="Times New Roman" w:hAnsi="Times New Roman" w:cs="Times New Roman"/>
                <w:sz w:val="24"/>
                <w:szCs w:val="24"/>
                <w:lang w:val="kk-KZ"/>
              </w:rPr>
              <w:t>:</w:t>
            </w:r>
          </w:p>
        </w:tc>
        <w:tc>
          <w:tcPr>
            <w:tcW w:w="6956" w:type="dxa"/>
            <w:vAlign w:val="center"/>
          </w:tcPr>
          <w:p w14:paraId="4BDDBA6E" w14:textId="77777777" w:rsidR="00B240E2" w:rsidRPr="00B240E2" w:rsidRDefault="00B240E2" w:rsidP="00063D80">
            <w:pPr>
              <w:pStyle w:val="Textbody"/>
              <w:spacing w:after="0"/>
              <w:ind w:firstLine="366"/>
              <w:jc w:val="both"/>
              <w:rPr>
                <w:rFonts w:ascii="Times New Roman" w:hAnsi="Times New Roman" w:cs="Times New Roman"/>
                <w:kern w:val="24"/>
                <w:lang w:val="kk-KZ"/>
              </w:rPr>
            </w:pPr>
            <w:r w:rsidRPr="00B240E2">
              <w:rPr>
                <w:rFonts w:ascii="Times New Roman" w:hAnsi="Times New Roman" w:cs="Times New Roman"/>
                <w:w w:val="110"/>
                <w:lang w:val="kk-KZ"/>
              </w:rPr>
              <w:t>1) осы жобаның нәтижелері бойынша Web of Scie</w:t>
            </w:r>
            <w:r w:rsidRPr="00B240E2">
              <w:rPr>
                <w:rFonts w:ascii="Times New Roman" w:hAnsi="Times New Roman" w:cs="Times New Roman"/>
                <w:kern w:val="24"/>
                <w:lang w:val="kk-KZ"/>
              </w:rPr>
              <w:t>nce деректер базасында импакт-фактор бойынша алғашқы үш квартилден рецензияланатын ғылыми журналдарда 2 мақала жарияланады және (немесе) Scopus деректер базасында кемінде 50 cite Score процентилі болады.</w:t>
            </w:r>
          </w:p>
          <w:p w14:paraId="1445EDF2" w14:textId="77777777" w:rsidR="00B240E2" w:rsidRPr="00B240E2" w:rsidRDefault="00B240E2" w:rsidP="00063D80">
            <w:pPr>
              <w:pStyle w:val="Textbody"/>
              <w:spacing w:after="0"/>
              <w:ind w:firstLine="366"/>
              <w:jc w:val="both"/>
              <w:rPr>
                <w:rFonts w:ascii="Times New Roman" w:hAnsi="Times New Roman" w:cs="Times New Roman"/>
                <w:kern w:val="24"/>
                <w:lang w:val="kk-KZ"/>
              </w:rPr>
            </w:pPr>
            <w:r w:rsidRPr="00B240E2">
              <w:rPr>
                <w:rFonts w:ascii="Times New Roman" w:hAnsi="Times New Roman" w:cs="Times New Roman"/>
                <w:kern w:val="24"/>
                <w:lang w:val="kk-KZ"/>
              </w:rPr>
              <w:t>- не КОКСОН ұсынған рецензияланатын шетелдік және (немесе) отандық басылымдарда кемінде 5(бес) мақала және(немесе) шолулар.</w:t>
            </w:r>
          </w:p>
          <w:p w14:paraId="59C62A8A" w14:textId="77777777" w:rsidR="00B240E2" w:rsidRPr="00B240E2" w:rsidRDefault="00B240E2" w:rsidP="00063D80">
            <w:pPr>
              <w:pStyle w:val="Textbody"/>
              <w:spacing w:after="0"/>
              <w:ind w:firstLine="366"/>
              <w:jc w:val="both"/>
              <w:rPr>
                <w:rFonts w:ascii="Times New Roman" w:hAnsi="Times New Roman" w:cs="Times New Roman"/>
                <w:kern w:val="24"/>
                <w:lang w:val="kk-KZ"/>
              </w:rPr>
            </w:pPr>
            <w:r w:rsidRPr="00B240E2">
              <w:rPr>
                <w:rFonts w:ascii="Times New Roman" w:hAnsi="Times New Roman" w:cs="Times New Roman"/>
                <w:kern w:val="24"/>
                <w:lang w:val="kk-KZ"/>
              </w:rPr>
              <w:t>2) зияткерлік меншікке (компьютерлік бағдарламаға) құқықтарды мемлекеттік тіркеу туралы 1 авторлық куәлік алу.</w:t>
            </w:r>
          </w:p>
          <w:p w14:paraId="225AD0DE" w14:textId="77777777" w:rsidR="00B240E2" w:rsidRPr="00B240E2" w:rsidRDefault="00B240E2" w:rsidP="00063D80">
            <w:pPr>
              <w:pStyle w:val="Textbody"/>
              <w:spacing w:after="0"/>
              <w:ind w:firstLine="366"/>
              <w:jc w:val="both"/>
              <w:rPr>
                <w:rFonts w:ascii="Times New Roman" w:hAnsi="Times New Roman" w:cs="Times New Roman"/>
                <w:kern w:val="24"/>
                <w:lang w:val="kk-KZ"/>
              </w:rPr>
            </w:pPr>
            <w:r w:rsidRPr="00B240E2">
              <w:rPr>
                <w:rFonts w:ascii="Times New Roman" w:hAnsi="Times New Roman" w:cs="Times New Roman"/>
                <w:kern w:val="24"/>
                <w:lang w:val="kk-KZ"/>
              </w:rPr>
              <w:t>3) ғылыми-техникалық, конструкторлық құжаттаманы әзірлеу жоспарланбайды.</w:t>
            </w:r>
          </w:p>
          <w:p w14:paraId="110B9B3C" w14:textId="77777777" w:rsidR="00B240E2" w:rsidRPr="00B240E2" w:rsidRDefault="00B240E2" w:rsidP="00063D80">
            <w:pPr>
              <w:pStyle w:val="Textbody"/>
              <w:spacing w:after="0"/>
              <w:ind w:firstLine="366"/>
              <w:jc w:val="both"/>
              <w:rPr>
                <w:rFonts w:ascii="Times New Roman" w:hAnsi="Times New Roman" w:cs="Times New Roman"/>
                <w:kern w:val="24"/>
                <w:lang w:val="kk-KZ"/>
              </w:rPr>
            </w:pPr>
            <w:r w:rsidRPr="00B240E2">
              <w:rPr>
                <w:rFonts w:ascii="Times New Roman" w:hAnsi="Times New Roman" w:cs="Times New Roman"/>
                <w:kern w:val="24"/>
                <w:lang w:val="kk-KZ"/>
              </w:rPr>
              <w:t>4) жоба нәтижелерін ғылыми қоғамдастық арасында тарату мақсатында ел ішінде және шетелде халықаралық ғылыми конференцияларға қатысу жоспарланады. Жобаның нәтижелерін көпшілікке тарату үшін ұйымның/зертхананың сайтында және әлеуметтік желілерде және (немесе) БАҚ-та Жарияланымдар жасалады.</w:t>
            </w:r>
          </w:p>
          <w:p w14:paraId="054F0453" w14:textId="77777777" w:rsidR="009355DC" w:rsidRPr="00B240E2" w:rsidRDefault="00B240E2" w:rsidP="00063D80">
            <w:pPr>
              <w:widowControl w:val="0"/>
              <w:tabs>
                <w:tab w:val="left" w:pos="851"/>
              </w:tabs>
              <w:ind w:firstLine="366"/>
              <w:jc w:val="both"/>
              <w:rPr>
                <w:rFonts w:ascii="Times New Roman" w:hAnsi="Times New Roman" w:cs="Times New Roman"/>
                <w:sz w:val="24"/>
                <w:szCs w:val="24"/>
                <w:lang w:val="kk-KZ"/>
              </w:rPr>
            </w:pPr>
            <w:r w:rsidRPr="00B240E2">
              <w:rPr>
                <w:rFonts w:ascii="Times New Roman" w:hAnsi="Times New Roman" w:cs="Times New Roman"/>
                <w:kern w:val="24"/>
                <w:sz w:val="24"/>
                <w:szCs w:val="24"/>
                <w:lang w:val="kk-KZ"/>
              </w:rPr>
              <w:t xml:space="preserve">5) алынған нәтижелердің нысаналы тұтынушылары мұнай өңдеу және мұнай химиясы саласындағы математикалық модельдеуді зерделейтін ғылыми-зерттеу ұйымдары мен ғалымдар болады. Мұнай-газ химиясы кәсіпорындары осы технологияның объектілері де, тұтынушылары да болады. Күтілетін нәтижелерді қолдану саласы мұнай-газ секторымен шектелмейді. Бұл әдісті өнеркәсіптің әртүрлі секторларына бейімдеуге болады. Алынған білім мұнай-химия процестерін, цифрлық технологияларды модельдеудің ғылыми мектебін дамытуға ықпал ететін болады. Экономикалық тиімділік энергия </w:t>
            </w:r>
            <w:r w:rsidRPr="00B240E2">
              <w:rPr>
                <w:rFonts w:ascii="Times New Roman" w:hAnsi="Times New Roman" w:cs="Times New Roman"/>
                <w:kern w:val="24"/>
                <w:sz w:val="24"/>
                <w:szCs w:val="24"/>
                <w:lang w:val="kk-KZ"/>
              </w:rPr>
              <w:lastRenderedPageBreak/>
              <w:t>үнемдеу, ресурс тиімділігі, шығарылатын өнімнің сапасын арттыру арқылы іске асырылатын болады. Экологиялық әсер-табиғи ресурстарды кешенді пайдалану. Ұсынылған жоба мұнай-химия және басқа да өндірістерді модельдеу үшін өз инфрақұрылымын дамыту мақсатында Қазақстанда жаңа идеяларды, технологиялар мен стартаптарды ынталандыруға және дамытуға және Еуропа мен Солтүстік Америка, Қытай, Оңтүстік Корея, Жапония елдері сияқты ғылыми-техникалық прогрестің әлемдік көшбасшыларына жақындауға мүмкіндік береді. Осыған байланысты бұл жоба және оның күтілетін нәтижелері ел мен бүкіл әлемдік қоғамдастық үшін терең ғылыми-техникалық және әлеуметтік-экономикалық маңызға ие.</w:t>
            </w:r>
          </w:p>
        </w:tc>
      </w:tr>
      <w:tr w:rsidR="00C37CF8" w:rsidRPr="003D05C4" w14:paraId="58CF46FF" w14:textId="77777777" w:rsidTr="00B240E2">
        <w:trPr>
          <w:trHeight w:val="510"/>
        </w:trPr>
        <w:tc>
          <w:tcPr>
            <w:tcW w:w="3034" w:type="dxa"/>
            <w:vAlign w:val="center"/>
          </w:tcPr>
          <w:p w14:paraId="2923C7EF" w14:textId="77777777" w:rsidR="00C37CF8" w:rsidRPr="000F7540" w:rsidRDefault="00A65327" w:rsidP="00D00488">
            <w:pPr>
              <w:rPr>
                <w:rFonts w:ascii="Times New Roman" w:hAnsi="Times New Roman" w:cs="Times New Roman"/>
                <w:sz w:val="24"/>
                <w:szCs w:val="24"/>
                <w:lang w:val="kk-KZ"/>
              </w:rPr>
            </w:pPr>
            <w:r w:rsidRPr="000F7540">
              <w:rPr>
                <w:rFonts w:ascii="Times New Roman" w:hAnsi="Times New Roman" w:cs="Times New Roman"/>
                <w:sz w:val="24"/>
                <w:szCs w:val="24"/>
                <w:lang w:val="kk-KZ"/>
              </w:rPr>
              <w:lastRenderedPageBreak/>
              <w:t>1</w:t>
            </w:r>
            <w:r w:rsidR="00561972" w:rsidRPr="000F7540">
              <w:rPr>
                <w:rFonts w:ascii="Times New Roman" w:hAnsi="Times New Roman" w:cs="Times New Roman"/>
                <w:sz w:val="24"/>
                <w:szCs w:val="24"/>
                <w:lang w:val="kk-KZ"/>
              </w:rPr>
              <w:t>-ші</w:t>
            </w:r>
            <w:r w:rsidRPr="000F7540">
              <w:rPr>
                <w:rFonts w:ascii="Times New Roman" w:hAnsi="Times New Roman" w:cs="Times New Roman"/>
                <w:sz w:val="24"/>
                <w:szCs w:val="24"/>
                <w:lang w:val="kk-KZ"/>
              </w:rPr>
              <w:t xml:space="preserve"> жылдық зерттеудің  нәтижелері </w:t>
            </w:r>
          </w:p>
        </w:tc>
        <w:tc>
          <w:tcPr>
            <w:tcW w:w="6956" w:type="dxa"/>
            <w:vAlign w:val="center"/>
          </w:tcPr>
          <w:p w14:paraId="5CB9D7EA" w14:textId="77777777" w:rsidR="00B240E2" w:rsidRPr="00B240E2" w:rsidRDefault="00B240E2" w:rsidP="00B240E2">
            <w:pPr>
              <w:tabs>
                <w:tab w:val="left" w:pos="851"/>
              </w:tabs>
              <w:ind w:right="-23"/>
              <w:jc w:val="both"/>
              <w:rPr>
                <w:rFonts w:ascii="Times New Roman" w:hAnsi="Times New Roman" w:cs="Times New Roman"/>
                <w:sz w:val="24"/>
                <w:szCs w:val="24"/>
                <w:lang w:val="kk-KZ"/>
              </w:rPr>
            </w:pPr>
            <w:r w:rsidRPr="00B240E2">
              <w:rPr>
                <w:rFonts w:ascii="Times New Roman" w:hAnsi="Times New Roman" w:cs="Times New Roman"/>
                <w:sz w:val="24"/>
                <w:szCs w:val="24"/>
                <w:lang w:val="kk-KZ"/>
              </w:rPr>
              <w:t>Шикізат пен өнімдердің құрамы мен физика-химиялық сипаттамаларын анықтау үшін бензин фракцияларының каталитикалық риформинг процестеріне өнеркәсіптік зерттеулер жүргізілді.</w:t>
            </w:r>
          </w:p>
          <w:p w14:paraId="609D1FC5" w14:textId="77777777" w:rsidR="00B240E2" w:rsidRPr="00B240E2" w:rsidRDefault="00B240E2" w:rsidP="00B240E2">
            <w:pPr>
              <w:tabs>
                <w:tab w:val="left" w:pos="851"/>
              </w:tabs>
              <w:ind w:right="-23"/>
              <w:jc w:val="both"/>
              <w:rPr>
                <w:rFonts w:ascii="Times New Roman" w:hAnsi="Times New Roman" w:cs="Times New Roman"/>
                <w:sz w:val="24"/>
                <w:szCs w:val="24"/>
                <w:lang w:val="kk-KZ"/>
              </w:rPr>
            </w:pPr>
            <w:r w:rsidRPr="00B240E2">
              <w:rPr>
                <w:rFonts w:ascii="Times New Roman" w:hAnsi="Times New Roman" w:cs="Times New Roman"/>
                <w:sz w:val="24"/>
                <w:szCs w:val="24"/>
                <w:lang w:val="kk-KZ"/>
              </w:rPr>
              <w:t xml:space="preserve">Каталитикалық риформинг қондырғысынан кәсіпорынның бастапқы деректері негізінде мәліметтер базасы құрылады. </w:t>
            </w:r>
          </w:p>
          <w:p w14:paraId="06D8BAC3" w14:textId="77777777" w:rsidR="00B240E2" w:rsidRPr="00B240E2" w:rsidRDefault="00B240E2" w:rsidP="00B240E2">
            <w:pPr>
              <w:tabs>
                <w:tab w:val="left" w:pos="851"/>
              </w:tabs>
              <w:ind w:right="-23"/>
              <w:jc w:val="both"/>
              <w:rPr>
                <w:rFonts w:ascii="Times New Roman" w:hAnsi="Times New Roman" w:cs="Times New Roman"/>
                <w:sz w:val="24"/>
                <w:szCs w:val="24"/>
                <w:lang w:val="kk-KZ"/>
              </w:rPr>
            </w:pPr>
            <w:r w:rsidRPr="00B240E2">
              <w:rPr>
                <w:rFonts w:ascii="Times New Roman" w:hAnsi="Times New Roman" w:cs="Times New Roman"/>
                <w:sz w:val="24"/>
                <w:szCs w:val="24"/>
                <w:lang w:val="kk-KZ"/>
              </w:rPr>
              <w:t>Каталитикалық риформинг процестерінің реакцияларының термодинамикалық, кинетикалық және гидродинамикалық заңдылықтары белгіленеді.</w:t>
            </w:r>
          </w:p>
          <w:p w14:paraId="4381776C" w14:textId="77777777" w:rsidR="00590E9B" w:rsidRPr="00B240E2" w:rsidRDefault="00B240E2" w:rsidP="00B240E2">
            <w:pPr>
              <w:pStyle w:val="HTML"/>
              <w:jc w:val="both"/>
              <w:rPr>
                <w:rFonts w:ascii="Times New Roman" w:eastAsia="Times New Roman" w:hAnsi="Times New Roman" w:cs="Times New Roman"/>
                <w:sz w:val="24"/>
                <w:szCs w:val="24"/>
                <w:lang w:val="kk-KZ" w:eastAsia="ru-RU"/>
              </w:rPr>
            </w:pPr>
            <w:r w:rsidRPr="00B240E2">
              <w:rPr>
                <w:rFonts w:ascii="Times New Roman" w:hAnsi="Times New Roman" w:cs="Times New Roman"/>
                <w:sz w:val="24"/>
                <w:szCs w:val="24"/>
                <w:lang w:val="kk-KZ"/>
              </w:rPr>
              <w:t>Материалдық және энергетикалық тепе-теңдікті ескере отырып, химиялық реакциялардың термодинамикалық, кинетикалық және гидродинамикалық заңдылықтары анықталады.</w:t>
            </w:r>
          </w:p>
        </w:tc>
      </w:tr>
      <w:tr w:rsidR="000D143E" w:rsidRPr="00007231" w14:paraId="394D0F68" w14:textId="77777777" w:rsidTr="00B240E2">
        <w:trPr>
          <w:trHeight w:val="510"/>
        </w:trPr>
        <w:tc>
          <w:tcPr>
            <w:tcW w:w="3034" w:type="dxa"/>
            <w:vAlign w:val="center"/>
          </w:tcPr>
          <w:p w14:paraId="14F0D764" w14:textId="6B535B79" w:rsidR="000D143E" w:rsidRPr="000F7540" w:rsidRDefault="000D143E" w:rsidP="00D00488">
            <w:pPr>
              <w:rPr>
                <w:rFonts w:ascii="Times New Roman" w:hAnsi="Times New Roman" w:cs="Times New Roman"/>
                <w:sz w:val="24"/>
                <w:szCs w:val="24"/>
                <w:lang w:val="kk-KZ"/>
              </w:rPr>
            </w:pPr>
            <w:r w:rsidRPr="000F7540">
              <w:rPr>
                <w:rFonts w:ascii="Times New Roman" w:hAnsi="Times New Roman" w:cs="Times New Roman"/>
                <w:sz w:val="24"/>
                <w:szCs w:val="24"/>
                <w:lang w:val="kk-KZ"/>
              </w:rPr>
              <w:t>2-ші жылдық зерттеудің  нәтижелері</w:t>
            </w:r>
          </w:p>
        </w:tc>
        <w:tc>
          <w:tcPr>
            <w:tcW w:w="6956" w:type="dxa"/>
            <w:vAlign w:val="center"/>
          </w:tcPr>
          <w:p w14:paraId="5C54CBFE" w14:textId="77777777" w:rsidR="000D143E" w:rsidRPr="000D143E" w:rsidRDefault="000D143E" w:rsidP="000D143E">
            <w:pPr>
              <w:tabs>
                <w:tab w:val="left" w:pos="851"/>
              </w:tabs>
              <w:ind w:right="-23"/>
              <w:jc w:val="both"/>
              <w:rPr>
                <w:rFonts w:ascii="Times New Roman" w:hAnsi="Times New Roman" w:cs="Times New Roman"/>
                <w:b/>
                <w:sz w:val="24"/>
                <w:szCs w:val="24"/>
              </w:rPr>
            </w:pPr>
            <w:r w:rsidRPr="000F7540">
              <w:rPr>
                <w:rFonts w:ascii="Times New Roman" w:hAnsi="Times New Roman" w:cs="Times New Roman"/>
                <w:b/>
                <w:sz w:val="24"/>
                <w:szCs w:val="24"/>
                <w:lang w:val="kk-KZ"/>
              </w:rPr>
              <w:t>ҚР БжҒМ Комитет ұсынған ғылыми басылымдарда (журналдарда)</w:t>
            </w:r>
            <w:r w:rsidRPr="000D143E">
              <w:rPr>
                <w:rFonts w:ascii="Times New Roman" w:hAnsi="Times New Roman" w:cs="Times New Roman"/>
                <w:b/>
                <w:sz w:val="24"/>
                <w:szCs w:val="24"/>
              </w:rPr>
              <w:t>:</w:t>
            </w:r>
          </w:p>
          <w:p w14:paraId="08E7C06B" w14:textId="77777777" w:rsidR="000D143E" w:rsidRDefault="000D143E" w:rsidP="000D143E">
            <w:pPr>
              <w:pStyle w:val="a4"/>
              <w:numPr>
                <w:ilvl w:val="0"/>
                <w:numId w:val="2"/>
              </w:numPr>
              <w:ind w:left="0" w:firstLine="0"/>
              <w:jc w:val="both"/>
              <w:rPr>
                <w:rFonts w:ascii="Times New Roman" w:hAnsi="Times New Roman" w:cs="Times New Roman"/>
                <w:color w:val="000000"/>
                <w:sz w:val="24"/>
                <w:szCs w:val="24"/>
              </w:rPr>
            </w:pPr>
            <w:r w:rsidRPr="00E11CFA">
              <w:rPr>
                <w:rFonts w:ascii="Times New Roman" w:hAnsi="Times New Roman" w:cs="Times New Roman"/>
                <w:color w:val="000000"/>
                <w:sz w:val="24"/>
                <w:szCs w:val="24"/>
              </w:rPr>
              <w:t xml:space="preserve">Ж. Сейтенова, Р.М. Дюсова. Обзор современного состояния применения методов математического моделирования в целях оптимизации НПЗ в Казахстане и за рубежом // ИЗВЕСТИЯ РОО «НАЦИОНАЛЬНОЙ АКАДЕМИИ НАУК РЕСПУБЛИКИ КАЗАХСТАН», SERIES CHEMISTRY AND TECHNOLOGY. - №4(457). - С.92-102. </w:t>
            </w:r>
            <w:hyperlink r:id="rId5" w:history="1">
              <w:r w:rsidRPr="008128C9">
                <w:rPr>
                  <w:rStyle w:val="a5"/>
                  <w:rFonts w:ascii="Times New Roman" w:hAnsi="Times New Roman" w:cs="Times New Roman"/>
                  <w:sz w:val="24"/>
                  <w:szCs w:val="24"/>
                </w:rPr>
                <w:t>https://doi.org/10.32014/2023.2518-1491.195</w:t>
              </w:r>
            </w:hyperlink>
            <w:r w:rsidRPr="00E11CFA">
              <w:rPr>
                <w:rFonts w:ascii="Times New Roman" w:hAnsi="Times New Roman" w:cs="Times New Roman"/>
                <w:color w:val="000000"/>
                <w:sz w:val="24"/>
                <w:szCs w:val="24"/>
              </w:rPr>
              <w:t xml:space="preserve"> </w:t>
            </w:r>
          </w:p>
          <w:p w14:paraId="3DCD887C" w14:textId="77777777" w:rsidR="000D143E" w:rsidRPr="00E11CFA" w:rsidRDefault="000D143E" w:rsidP="000D143E">
            <w:pPr>
              <w:pStyle w:val="a4"/>
              <w:numPr>
                <w:ilvl w:val="0"/>
                <w:numId w:val="2"/>
              </w:numPr>
              <w:ind w:left="0" w:firstLine="0"/>
              <w:jc w:val="both"/>
              <w:rPr>
                <w:rFonts w:ascii="Times New Roman" w:hAnsi="Times New Roman" w:cs="Times New Roman"/>
                <w:color w:val="000000"/>
                <w:sz w:val="24"/>
                <w:szCs w:val="24"/>
              </w:rPr>
            </w:pPr>
            <w:r w:rsidRPr="00E11CFA">
              <w:rPr>
                <w:rFonts w:ascii="Times New Roman" w:hAnsi="Times New Roman" w:cs="Times New Roman"/>
                <w:color w:val="000000"/>
                <w:sz w:val="24"/>
                <w:szCs w:val="24"/>
              </w:rPr>
              <w:t xml:space="preserve">Дюсова, Г. Ж. Сейтенова. Оптимизация насосов и компрессоров на </w:t>
            </w:r>
            <w:r>
              <w:rPr>
                <w:rFonts w:ascii="Times New Roman" w:hAnsi="Times New Roman" w:cs="Times New Roman"/>
                <w:color w:val="000000"/>
                <w:sz w:val="24"/>
                <w:szCs w:val="24"/>
              </w:rPr>
              <w:t>НПЗ</w:t>
            </w:r>
            <w:r w:rsidRPr="00E11CFA">
              <w:rPr>
                <w:rFonts w:ascii="Times New Roman" w:hAnsi="Times New Roman" w:cs="Times New Roman"/>
                <w:color w:val="000000"/>
                <w:sz w:val="24"/>
                <w:szCs w:val="24"/>
              </w:rPr>
              <w:t xml:space="preserve"> через автоматизацию и моделирование в казахстане // Вестник Торайгыров университета. - №4. – 2024 г.</w:t>
            </w:r>
          </w:p>
          <w:p w14:paraId="7683CC99" w14:textId="77777777" w:rsidR="000D143E" w:rsidRPr="000D143E" w:rsidRDefault="000D143E" w:rsidP="00B240E2">
            <w:pPr>
              <w:tabs>
                <w:tab w:val="left" w:pos="851"/>
              </w:tabs>
              <w:ind w:right="-23"/>
              <w:jc w:val="both"/>
              <w:rPr>
                <w:rFonts w:ascii="Times New Roman" w:hAnsi="Times New Roman" w:cs="Times New Roman"/>
                <w:sz w:val="24"/>
                <w:szCs w:val="24"/>
              </w:rPr>
            </w:pPr>
          </w:p>
        </w:tc>
      </w:tr>
      <w:tr w:rsidR="009355DC" w:rsidRPr="000F7540" w14:paraId="0BBA2888" w14:textId="77777777" w:rsidTr="0025782F">
        <w:trPr>
          <w:trHeight w:val="510"/>
        </w:trPr>
        <w:tc>
          <w:tcPr>
            <w:tcW w:w="9990" w:type="dxa"/>
            <w:gridSpan w:val="2"/>
            <w:vAlign w:val="center"/>
          </w:tcPr>
          <w:p w14:paraId="22E37988" w14:textId="77777777" w:rsidR="009355DC" w:rsidRPr="000F7540" w:rsidRDefault="00494832" w:rsidP="00494832">
            <w:pPr>
              <w:jc w:val="center"/>
              <w:rPr>
                <w:rFonts w:ascii="Times New Roman" w:hAnsi="Times New Roman" w:cs="Times New Roman"/>
                <w:b/>
                <w:sz w:val="24"/>
                <w:szCs w:val="24"/>
                <w:lang w:val="kk-KZ"/>
              </w:rPr>
            </w:pPr>
            <w:r w:rsidRPr="000F7540">
              <w:rPr>
                <w:rFonts w:ascii="Times New Roman" w:hAnsi="Times New Roman" w:cs="Times New Roman"/>
                <w:b/>
                <w:sz w:val="24"/>
                <w:szCs w:val="24"/>
                <w:lang w:val="kk-KZ"/>
              </w:rPr>
              <w:t>Ғылыми-зерттеу тобының құрамы</w:t>
            </w:r>
          </w:p>
        </w:tc>
      </w:tr>
      <w:tr w:rsidR="001532EE" w:rsidRPr="000F7540" w14:paraId="6ABA1FF2" w14:textId="77777777" w:rsidTr="00B240E2">
        <w:trPr>
          <w:trHeight w:val="510"/>
        </w:trPr>
        <w:tc>
          <w:tcPr>
            <w:tcW w:w="3034" w:type="dxa"/>
            <w:vMerge w:val="restart"/>
          </w:tcPr>
          <w:p w14:paraId="7FB19FE0" w14:textId="77777777" w:rsidR="001532EE" w:rsidRPr="000F7540" w:rsidRDefault="00B240E2" w:rsidP="00B240E2">
            <w:pPr>
              <w:jc w:val="center"/>
              <w:rPr>
                <w:rFonts w:ascii="Times New Roman" w:hAnsi="Times New Roman" w:cs="Times New Roman"/>
                <w:sz w:val="28"/>
                <w:szCs w:val="28"/>
                <w:lang w:val="kk-KZ"/>
              </w:rPr>
            </w:pPr>
            <w:r w:rsidRPr="00D71222">
              <w:rPr>
                <w:rFonts w:ascii="Times New Roman" w:hAnsi="Times New Roman" w:cs="Times New Roman"/>
                <w:noProof/>
                <w:sz w:val="28"/>
                <w:szCs w:val="28"/>
                <w:lang w:eastAsia="ru-RU"/>
              </w:rPr>
              <w:drawing>
                <wp:inline distT="0" distB="0" distL="0" distR="0" wp14:anchorId="5900FCAA" wp14:editId="15E9E9F1">
                  <wp:extent cx="1315720" cy="1973580"/>
                  <wp:effectExtent l="0" t="0" r="0" b="7620"/>
                  <wp:docPr id="1" name="Рисунок 1" descr="D:\Фото\Ризагуль (исходники)\Ризагуль (исходники)\IMG_5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Ризагуль (исходники)\Ризагуль (исходники)\IMG_50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5720" cy="1973580"/>
                          </a:xfrm>
                          <a:prstGeom prst="rect">
                            <a:avLst/>
                          </a:prstGeom>
                          <a:noFill/>
                          <a:ln>
                            <a:noFill/>
                          </a:ln>
                        </pic:spPr>
                      </pic:pic>
                    </a:graphicData>
                  </a:graphic>
                </wp:inline>
              </w:drawing>
            </w:r>
          </w:p>
        </w:tc>
        <w:tc>
          <w:tcPr>
            <w:tcW w:w="6956" w:type="dxa"/>
            <w:vAlign w:val="center"/>
          </w:tcPr>
          <w:p w14:paraId="5C4F5699" w14:textId="77777777" w:rsidR="001532EE" w:rsidRPr="000F7540" w:rsidRDefault="00B240E2" w:rsidP="00035C33">
            <w:pPr>
              <w:rPr>
                <w:rFonts w:ascii="Times New Roman" w:hAnsi="Times New Roman" w:cs="Times New Roman"/>
                <w:b/>
                <w:sz w:val="28"/>
                <w:szCs w:val="28"/>
                <w:lang w:val="kk-KZ"/>
              </w:rPr>
            </w:pPr>
            <w:r>
              <w:rPr>
                <w:rFonts w:ascii="Times New Roman" w:hAnsi="Times New Roman" w:cs="Times New Roman"/>
                <w:b/>
                <w:sz w:val="24"/>
                <w:szCs w:val="24"/>
                <w:lang w:val="kk-KZ"/>
              </w:rPr>
              <w:t>Дюсова Ризагуль Муслимовна</w:t>
            </w:r>
          </w:p>
        </w:tc>
      </w:tr>
      <w:tr w:rsidR="001532EE" w:rsidRPr="000F7540" w14:paraId="57969E7D" w14:textId="77777777" w:rsidTr="00B240E2">
        <w:trPr>
          <w:trHeight w:val="510"/>
        </w:trPr>
        <w:tc>
          <w:tcPr>
            <w:tcW w:w="3034" w:type="dxa"/>
            <w:vMerge/>
            <w:vAlign w:val="center"/>
          </w:tcPr>
          <w:p w14:paraId="01686421" w14:textId="77777777" w:rsidR="001532EE" w:rsidRPr="000F7540" w:rsidRDefault="001532EE" w:rsidP="00035C33">
            <w:pPr>
              <w:rPr>
                <w:rFonts w:ascii="Times New Roman" w:hAnsi="Times New Roman" w:cs="Times New Roman"/>
                <w:noProof/>
                <w:sz w:val="28"/>
                <w:szCs w:val="28"/>
                <w:lang w:eastAsia="ru-RU"/>
              </w:rPr>
            </w:pPr>
          </w:p>
        </w:tc>
        <w:tc>
          <w:tcPr>
            <w:tcW w:w="6956" w:type="dxa"/>
            <w:vAlign w:val="center"/>
          </w:tcPr>
          <w:p w14:paraId="1CD5F7F8" w14:textId="77777777" w:rsidR="001532EE" w:rsidRPr="000F7540" w:rsidRDefault="00494832" w:rsidP="00494832">
            <w:pPr>
              <w:rPr>
                <w:rFonts w:ascii="Times New Roman" w:hAnsi="Times New Roman" w:cs="Times New Roman"/>
                <w:sz w:val="28"/>
                <w:szCs w:val="28"/>
                <w:lang w:val="kk-KZ"/>
              </w:rPr>
            </w:pPr>
            <w:r w:rsidRPr="000F7540">
              <w:rPr>
                <w:rFonts w:ascii="Times New Roman" w:hAnsi="Times New Roman" w:cs="Times New Roman"/>
                <w:sz w:val="24"/>
                <w:szCs w:val="24"/>
                <w:lang w:val="kk-KZ"/>
              </w:rPr>
              <w:t>Проектің ғылыми жетекшісі</w:t>
            </w:r>
          </w:p>
        </w:tc>
      </w:tr>
      <w:tr w:rsidR="001532EE" w:rsidRPr="000F7540" w14:paraId="6F6CF49F" w14:textId="77777777" w:rsidTr="00B240E2">
        <w:trPr>
          <w:trHeight w:val="510"/>
        </w:trPr>
        <w:tc>
          <w:tcPr>
            <w:tcW w:w="3034" w:type="dxa"/>
            <w:vMerge/>
            <w:vAlign w:val="center"/>
          </w:tcPr>
          <w:p w14:paraId="484B0BFF" w14:textId="77777777" w:rsidR="001532EE" w:rsidRPr="000F7540" w:rsidRDefault="001532EE" w:rsidP="00035C33">
            <w:pPr>
              <w:rPr>
                <w:rFonts w:ascii="Times New Roman" w:hAnsi="Times New Roman" w:cs="Times New Roman"/>
                <w:noProof/>
                <w:sz w:val="28"/>
                <w:szCs w:val="28"/>
                <w:lang w:eastAsia="ru-RU"/>
              </w:rPr>
            </w:pPr>
          </w:p>
        </w:tc>
        <w:tc>
          <w:tcPr>
            <w:tcW w:w="6956" w:type="dxa"/>
            <w:vAlign w:val="center"/>
          </w:tcPr>
          <w:p w14:paraId="02180B0F" w14:textId="77777777" w:rsidR="001532EE" w:rsidRPr="000F7540" w:rsidRDefault="00494832" w:rsidP="00AA5B6E">
            <w:pPr>
              <w:rPr>
                <w:rFonts w:ascii="Times New Roman" w:hAnsi="Times New Roman" w:cs="Times New Roman"/>
                <w:sz w:val="28"/>
                <w:szCs w:val="28"/>
                <w:lang w:val="kk-KZ"/>
              </w:rPr>
            </w:pPr>
            <w:r w:rsidRPr="000F7540">
              <w:rPr>
                <w:rFonts w:ascii="Times New Roman" w:hAnsi="Times New Roman" w:cs="Times New Roman"/>
                <w:sz w:val="24"/>
                <w:szCs w:val="24"/>
                <w:lang w:val="kk-KZ"/>
              </w:rPr>
              <w:t>Туған күні</w:t>
            </w:r>
            <w:r w:rsidR="00927946" w:rsidRPr="000F7540">
              <w:rPr>
                <w:rFonts w:ascii="Times New Roman" w:hAnsi="Times New Roman" w:cs="Times New Roman"/>
                <w:sz w:val="24"/>
                <w:szCs w:val="24"/>
                <w:lang w:val="kk-KZ"/>
              </w:rPr>
              <w:t xml:space="preserve">: </w:t>
            </w:r>
            <w:r w:rsidR="00B240E2">
              <w:rPr>
                <w:rFonts w:ascii="Times New Roman" w:hAnsi="Times New Roman" w:cs="Times New Roman"/>
                <w:sz w:val="24"/>
                <w:szCs w:val="24"/>
                <w:lang w:val="kk-KZ"/>
              </w:rPr>
              <w:t>01.10.1992</w:t>
            </w:r>
            <w:r w:rsidR="00B240E2" w:rsidRPr="00D47FA0">
              <w:rPr>
                <w:rFonts w:ascii="Times New Roman" w:hAnsi="Times New Roman" w:cs="Times New Roman"/>
                <w:sz w:val="24"/>
                <w:szCs w:val="24"/>
              </w:rPr>
              <w:t xml:space="preserve"> </w:t>
            </w:r>
            <w:r w:rsidRPr="000F7540">
              <w:rPr>
                <w:rFonts w:ascii="Times New Roman" w:hAnsi="Times New Roman" w:cs="Times New Roman"/>
                <w:sz w:val="24"/>
                <w:szCs w:val="24"/>
                <w:lang w:val="kk-KZ"/>
              </w:rPr>
              <w:t>ж</w:t>
            </w:r>
            <w:r w:rsidR="00927946" w:rsidRPr="000F7540">
              <w:rPr>
                <w:rFonts w:ascii="Times New Roman" w:hAnsi="Times New Roman" w:cs="Times New Roman"/>
                <w:sz w:val="24"/>
                <w:szCs w:val="24"/>
                <w:lang w:val="kk-KZ"/>
              </w:rPr>
              <w:t>.</w:t>
            </w:r>
          </w:p>
        </w:tc>
      </w:tr>
      <w:tr w:rsidR="001532EE" w:rsidRPr="000F7540" w14:paraId="1CD0FCF5" w14:textId="77777777" w:rsidTr="00B240E2">
        <w:trPr>
          <w:trHeight w:val="510"/>
        </w:trPr>
        <w:tc>
          <w:tcPr>
            <w:tcW w:w="3034" w:type="dxa"/>
            <w:vMerge/>
            <w:vAlign w:val="center"/>
          </w:tcPr>
          <w:p w14:paraId="41F15E1E" w14:textId="77777777" w:rsidR="001532EE" w:rsidRPr="000F7540" w:rsidRDefault="001532EE" w:rsidP="00035C33">
            <w:pPr>
              <w:rPr>
                <w:rFonts w:ascii="Times New Roman" w:hAnsi="Times New Roman" w:cs="Times New Roman"/>
                <w:noProof/>
                <w:sz w:val="28"/>
                <w:szCs w:val="28"/>
                <w:lang w:eastAsia="ru-RU"/>
              </w:rPr>
            </w:pPr>
          </w:p>
        </w:tc>
        <w:tc>
          <w:tcPr>
            <w:tcW w:w="6956" w:type="dxa"/>
            <w:vAlign w:val="center"/>
          </w:tcPr>
          <w:p w14:paraId="63B473F2" w14:textId="77777777" w:rsidR="001532EE" w:rsidRPr="000F7540" w:rsidRDefault="00494832" w:rsidP="00B240E2">
            <w:pPr>
              <w:rPr>
                <w:rFonts w:ascii="Times New Roman" w:hAnsi="Times New Roman" w:cs="Times New Roman"/>
                <w:sz w:val="28"/>
                <w:szCs w:val="28"/>
                <w:lang w:val="kk-KZ"/>
              </w:rPr>
            </w:pPr>
            <w:r w:rsidRPr="000F7540">
              <w:rPr>
                <w:rFonts w:ascii="Times New Roman" w:hAnsi="Times New Roman" w:cs="Times New Roman"/>
                <w:sz w:val="24"/>
                <w:szCs w:val="24"/>
                <w:lang w:val="kk-KZ"/>
              </w:rPr>
              <w:t>Ғылыми дәрежесі/академиялық дәреже</w:t>
            </w:r>
            <w:r w:rsidR="00482EF3" w:rsidRPr="000F7540">
              <w:rPr>
                <w:rFonts w:ascii="Times New Roman" w:hAnsi="Times New Roman" w:cs="Times New Roman"/>
                <w:sz w:val="24"/>
                <w:szCs w:val="24"/>
                <w:lang w:val="kk-KZ"/>
              </w:rPr>
              <w:t xml:space="preserve">: </w:t>
            </w:r>
            <w:r w:rsidR="00B240E2" w:rsidRPr="00B240E2">
              <w:rPr>
                <w:rFonts w:ascii="Times New Roman" w:hAnsi="Times New Roman" w:cs="Times New Roman"/>
                <w:sz w:val="24"/>
                <w:szCs w:val="24"/>
                <w:lang w:val="kk-KZ"/>
              </w:rPr>
              <w:t>техника ғылымдарының кандидаты</w:t>
            </w:r>
          </w:p>
        </w:tc>
      </w:tr>
      <w:tr w:rsidR="001532EE" w:rsidRPr="000F7540" w14:paraId="5954ACDD" w14:textId="77777777" w:rsidTr="00B240E2">
        <w:trPr>
          <w:trHeight w:val="510"/>
        </w:trPr>
        <w:tc>
          <w:tcPr>
            <w:tcW w:w="3034" w:type="dxa"/>
            <w:vMerge/>
            <w:vAlign w:val="center"/>
          </w:tcPr>
          <w:p w14:paraId="18850804" w14:textId="77777777" w:rsidR="001532EE" w:rsidRPr="000F7540" w:rsidRDefault="001532EE" w:rsidP="00035C33">
            <w:pPr>
              <w:rPr>
                <w:rFonts w:ascii="Times New Roman" w:hAnsi="Times New Roman" w:cs="Times New Roman"/>
                <w:noProof/>
                <w:sz w:val="28"/>
                <w:szCs w:val="28"/>
                <w:lang w:eastAsia="ru-RU"/>
              </w:rPr>
            </w:pPr>
          </w:p>
        </w:tc>
        <w:tc>
          <w:tcPr>
            <w:tcW w:w="6956" w:type="dxa"/>
            <w:vAlign w:val="center"/>
          </w:tcPr>
          <w:p w14:paraId="42914018" w14:textId="77777777" w:rsidR="001532EE" w:rsidRPr="000F7540" w:rsidRDefault="00494832" w:rsidP="00494832">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w:t>
            </w:r>
            <w:r w:rsidR="001532EE" w:rsidRPr="000F7540">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«Торайғ</w:t>
            </w:r>
            <w:r w:rsidR="00AA5B6E" w:rsidRPr="000F7540">
              <w:rPr>
                <w:rFonts w:ascii="Times New Roman" w:hAnsi="Times New Roman" w:cs="Times New Roman"/>
                <w:sz w:val="24"/>
                <w:szCs w:val="24"/>
                <w:lang w:val="kk-KZ"/>
              </w:rPr>
              <w:t>ыров университет</w:t>
            </w:r>
            <w:r w:rsidRPr="000F7540">
              <w:rPr>
                <w:rFonts w:ascii="Times New Roman" w:hAnsi="Times New Roman" w:cs="Times New Roman"/>
                <w:sz w:val="24"/>
                <w:szCs w:val="24"/>
                <w:lang w:val="kk-KZ"/>
              </w:rPr>
              <w:t>і</w:t>
            </w:r>
            <w:r w:rsidR="00AA5B6E" w:rsidRPr="000F7540">
              <w:rPr>
                <w:rFonts w:ascii="Times New Roman" w:hAnsi="Times New Roman" w:cs="Times New Roman"/>
                <w:sz w:val="24"/>
                <w:szCs w:val="24"/>
                <w:lang w:val="kk-KZ"/>
              </w:rPr>
              <w:t>»</w:t>
            </w:r>
            <w:r w:rsidRPr="000F7540">
              <w:rPr>
                <w:rFonts w:ascii="Times New Roman" w:hAnsi="Times New Roman" w:cs="Times New Roman"/>
                <w:sz w:val="24"/>
                <w:szCs w:val="24"/>
                <w:lang w:val="kk-KZ"/>
              </w:rPr>
              <w:t xml:space="preserve"> КЕАҚ</w:t>
            </w:r>
          </w:p>
        </w:tc>
      </w:tr>
      <w:tr w:rsidR="001532EE" w:rsidRPr="000F7540" w14:paraId="2589A0FC" w14:textId="77777777" w:rsidTr="00B240E2">
        <w:trPr>
          <w:trHeight w:val="510"/>
        </w:trPr>
        <w:tc>
          <w:tcPr>
            <w:tcW w:w="3034" w:type="dxa"/>
            <w:vMerge/>
            <w:vAlign w:val="center"/>
          </w:tcPr>
          <w:p w14:paraId="20787374" w14:textId="77777777" w:rsidR="001532EE" w:rsidRPr="000F7540" w:rsidRDefault="001532EE" w:rsidP="00035C33">
            <w:pPr>
              <w:rPr>
                <w:rFonts w:ascii="Times New Roman" w:hAnsi="Times New Roman" w:cs="Times New Roman"/>
                <w:noProof/>
                <w:sz w:val="28"/>
                <w:szCs w:val="28"/>
                <w:lang w:eastAsia="ru-RU"/>
              </w:rPr>
            </w:pPr>
          </w:p>
        </w:tc>
        <w:tc>
          <w:tcPr>
            <w:tcW w:w="6956" w:type="dxa"/>
            <w:vAlign w:val="center"/>
          </w:tcPr>
          <w:p w14:paraId="47F1E276" w14:textId="77777777" w:rsidR="001532EE" w:rsidRPr="000F7540" w:rsidRDefault="007B15FD" w:rsidP="007B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0F7540">
              <w:rPr>
                <w:rFonts w:ascii="Times New Roman" w:eastAsia="Times New Roman" w:hAnsi="Times New Roman" w:cs="Times New Roman"/>
                <w:sz w:val="24"/>
                <w:szCs w:val="24"/>
                <w:lang w:val="kk-KZ" w:eastAsia="ru-RU"/>
              </w:rPr>
              <w:t xml:space="preserve">Ғылыми қызығушылығы: ғылыми бағыты – </w:t>
            </w:r>
            <w:r w:rsidR="00B240E2" w:rsidRPr="00B240E2">
              <w:rPr>
                <w:rFonts w:ascii="Times New Roman" w:eastAsia="Times New Roman" w:hAnsi="Times New Roman" w:cs="Times New Roman"/>
                <w:sz w:val="24"/>
                <w:szCs w:val="24"/>
                <w:lang w:val="kk-KZ" w:eastAsia="ru-RU"/>
              </w:rPr>
              <w:t>мұнай-химия, мұнай өңдеу, математикалық модельдеу, каталитикалық реформалау.</w:t>
            </w:r>
          </w:p>
        </w:tc>
      </w:tr>
      <w:tr w:rsidR="001532EE" w:rsidRPr="000F7540" w14:paraId="644E9C78" w14:textId="77777777" w:rsidTr="00B240E2">
        <w:trPr>
          <w:trHeight w:val="510"/>
        </w:trPr>
        <w:tc>
          <w:tcPr>
            <w:tcW w:w="3034" w:type="dxa"/>
            <w:vMerge/>
            <w:vAlign w:val="center"/>
          </w:tcPr>
          <w:p w14:paraId="2BF1AE67" w14:textId="77777777" w:rsidR="001532EE" w:rsidRPr="000F7540" w:rsidRDefault="001532EE" w:rsidP="00035C33">
            <w:pPr>
              <w:rPr>
                <w:rFonts w:ascii="Times New Roman" w:hAnsi="Times New Roman" w:cs="Times New Roman"/>
                <w:noProof/>
                <w:sz w:val="28"/>
                <w:szCs w:val="28"/>
                <w:lang w:eastAsia="ru-RU"/>
              </w:rPr>
            </w:pPr>
          </w:p>
        </w:tc>
        <w:tc>
          <w:tcPr>
            <w:tcW w:w="6956" w:type="dxa"/>
            <w:vAlign w:val="center"/>
          </w:tcPr>
          <w:p w14:paraId="71BC6A80" w14:textId="77777777" w:rsidR="001532EE" w:rsidRPr="000F7540" w:rsidRDefault="001532EE" w:rsidP="00AA5B6E">
            <w:pPr>
              <w:rPr>
                <w:rFonts w:ascii="Times New Roman" w:hAnsi="Times New Roman" w:cs="Times New Roman"/>
                <w:sz w:val="24"/>
                <w:szCs w:val="24"/>
                <w:lang w:val="kk-KZ"/>
              </w:rPr>
            </w:pPr>
            <w:r w:rsidRPr="000F7540">
              <w:rPr>
                <w:rFonts w:ascii="Times New Roman" w:hAnsi="Times New Roman" w:cs="Times New Roman"/>
                <w:sz w:val="24"/>
                <w:szCs w:val="24"/>
                <w:lang w:val="en-US"/>
              </w:rPr>
              <w:t>Researcher</w:t>
            </w:r>
            <w:r w:rsidRPr="000F7540">
              <w:rPr>
                <w:rFonts w:ascii="Times New Roman" w:hAnsi="Times New Roman" w:cs="Times New Roman"/>
                <w:sz w:val="24"/>
                <w:szCs w:val="24"/>
              </w:rPr>
              <w:t xml:space="preserve"> </w:t>
            </w:r>
            <w:r w:rsidRPr="000F7540">
              <w:rPr>
                <w:rFonts w:ascii="Times New Roman" w:hAnsi="Times New Roman" w:cs="Times New Roman"/>
                <w:sz w:val="24"/>
                <w:szCs w:val="24"/>
                <w:lang w:val="en-US"/>
              </w:rPr>
              <w:t>ID</w:t>
            </w:r>
            <w:r w:rsidR="00AA5B6E" w:rsidRPr="000F7540">
              <w:rPr>
                <w:rFonts w:ascii="Times New Roman" w:hAnsi="Times New Roman" w:cs="Times New Roman"/>
                <w:sz w:val="24"/>
                <w:szCs w:val="24"/>
              </w:rPr>
              <w:t xml:space="preserve"> *</w:t>
            </w:r>
          </w:p>
        </w:tc>
      </w:tr>
      <w:tr w:rsidR="00AA5B6E" w:rsidRPr="003D05C4" w14:paraId="03D4283B" w14:textId="77777777" w:rsidTr="00B240E2">
        <w:trPr>
          <w:trHeight w:val="510"/>
        </w:trPr>
        <w:tc>
          <w:tcPr>
            <w:tcW w:w="3034" w:type="dxa"/>
            <w:vMerge/>
            <w:vAlign w:val="center"/>
          </w:tcPr>
          <w:p w14:paraId="36D59E0E" w14:textId="77777777" w:rsidR="00AA5B6E" w:rsidRPr="000F7540" w:rsidRDefault="00AA5B6E" w:rsidP="00035C33">
            <w:pPr>
              <w:rPr>
                <w:rFonts w:ascii="Times New Roman" w:hAnsi="Times New Roman" w:cs="Times New Roman"/>
                <w:noProof/>
                <w:sz w:val="28"/>
                <w:szCs w:val="28"/>
                <w:lang w:eastAsia="ru-RU"/>
              </w:rPr>
            </w:pPr>
          </w:p>
        </w:tc>
        <w:tc>
          <w:tcPr>
            <w:tcW w:w="6956" w:type="dxa"/>
            <w:vAlign w:val="center"/>
          </w:tcPr>
          <w:p w14:paraId="3C1D5F98" w14:textId="77777777" w:rsidR="00B240E2" w:rsidRPr="00E14FBE" w:rsidRDefault="00B240E2" w:rsidP="00B240E2">
            <w:pPr>
              <w:rPr>
                <w:rFonts w:ascii="Times New Roman" w:hAnsi="Times New Roman" w:cs="Times New Roman"/>
                <w:sz w:val="24"/>
                <w:szCs w:val="24"/>
                <w:lang w:val="en-US"/>
              </w:rPr>
            </w:pPr>
            <w:r w:rsidRPr="00E14FBE">
              <w:rPr>
                <w:rFonts w:ascii="Times New Roman" w:hAnsi="Times New Roman" w:cs="Times New Roman"/>
                <w:sz w:val="24"/>
                <w:szCs w:val="24"/>
                <w:lang w:val="en-US"/>
              </w:rPr>
              <w:t>Scopus Author ID</w:t>
            </w:r>
            <w:r w:rsidRPr="001368E2">
              <w:rPr>
                <w:rFonts w:ascii="Times New Roman" w:hAnsi="Times New Roman" w:cs="Times New Roman"/>
                <w:sz w:val="24"/>
                <w:szCs w:val="24"/>
                <w:lang w:val="en-US"/>
              </w:rPr>
              <w:t xml:space="preserve"> </w:t>
            </w:r>
            <w:r w:rsidRPr="00D64344">
              <w:rPr>
                <w:rFonts w:ascii="Times New Roman" w:hAnsi="Times New Roman" w:cs="Times New Roman"/>
                <w:color w:val="2E2E2E"/>
                <w:sz w:val="24"/>
                <w:szCs w:val="24"/>
                <w:shd w:val="clear" w:color="auto" w:fill="FFFFFF"/>
                <w:lang w:val="en-US"/>
              </w:rPr>
              <w:t>57202057606</w:t>
            </w:r>
          </w:p>
          <w:p w14:paraId="4DE92242" w14:textId="77777777" w:rsidR="00E665DD" w:rsidRPr="000F7540" w:rsidRDefault="00B240E2" w:rsidP="00B240E2">
            <w:pPr>
              <w:rPr>
                <w:rFonts w:ascii="Times New Roman" w:hAnsi="Times New Roman" w:cs="Times New Roman"/>
                <w:sz w:val="24"/>
                <w:szCs w:val="24"/>
                <w:lang w:val="en-US"/>
              </w:rPr>
            </w:pPr>
            <w:r w:rsidRPr="00E14FBE">
              <w:rPr>
                <w:rFonts w:ascii="Times New Roman" w:hAnsi="Times New Roman" w:cs="Times New Roman"/>
                <w:sz w:val="24"/>
                <w:szCs w:val="24"/>
                <w:lang w:val="en-US"/>
              </w:rPr>
              <w:t>https://www.scopus.com/authid/detail.uri?authorId=57202057606</w:t>
            </w:r>
          </w:p>
        </w:tc>
      </w:tr>
      <w:tr w:rsidR="00AA5B6E" w:rsidRPr="000F7540" w14:paraId="5B789716" w14:textId="77777777" w:rsidTr="00B240E2">
        <w:trPr>
          <w:trHeight w:val="510"/>
        </w:trPr>
        <w:tc>
          <w:tcPr>
            <w:tcW w:w="3034" w:type="dxa"/>
            <w:vMerge/>
            <w:vAlign w:val="center"/>
          </w:tcPr>
          <w:p w14:paraId="7D180246" w14:textId="77777777" w:rsidR="00AA5B6E" w:rsidRPr="000F7540" w:rsidRDefault="00AA5B6E" w:rsidP="00035C33">
            <w:pPr>
              <w:rPr>
                <w:rFonts w:ascii="Times New Roman" w:hAnsi="Times New Roman" w:cs="Times New Roman"/>
                <w:noProof/>
                <w:sz w:val="28"/>
                <w:szCs w:val="28"/>
                <w:lang w:val="en-US" w:eastAsia="ru-RU"/>
              </w:rPr>
            </w:pPr>
          </w:p>
        </w:tc>
        <w:tc>
          <w:tcPr>
            <w:tcW w:w="6956" w:type="dxa"/>
            <w:vAlign w:val="center"/>
          </w:tcPr>
          <w:p w14:paraId="1D1C2307" w14:textId="77777777" w:rsidR="00AA5B6E" w:rsidRPr="000F7540" w:rsidRDefault="00AA5B6E" w:rsidP="00035C33">
            <w:pPr>
              <w:rPr>
                <w:rFonts w:ascii="Times New Roman" w:hAnsi="Times New Roman" w:cs="Times New Roman"/>
                <w:sz w:val="24"/>
                <w:szCs w:val="24"/>
              </w:rPr>
            </w:pPr>
            <w:r w:rsidRPr="000F7540">
              <w:rPr>
                <w:rFonts w:ascii="Times New Roman" w:hAnsi="Times New Roman" w:cs="Times New Roman"/>
                <w:sz w:val="24"/>
                <w:szCs w:val="24"/>
                <w:lang w:val="en-US"/>
              </w:rPr>
              <w:t>ORCID</w:t>
            </w:r>
            <w:r w:rsidRPr="000F7540">
              <w:rPr>
                <w:rFonts w:ascii="Times New Roman" w:hAnsi="Times New Roman" w:cs="Times New Roman"/>
                <w:sz w:val="24"/>
                <w:szCs w:val="24"/>
              </w:rPr>
              <w:t>*</w:t>
            </w:r>
            <w:r w:rsidR="00B240E2" w:rsidRPr="00E14FBE">
              <w:rPr>
                <w:rFonts w:ascii="Times New Roman" w:hAnsi="Times New Roman" w:cs="Times New Roman"/>
                <w:sz w:val="24"/>
                <w:szCs w:val="24"/>
                <w:lang w:val="en-US"/>
              </w:rPr>
              <w:t xml:space="preserve"> ORCID</w:t>
            </w:r>
            <w:r w:rsidR="00B240E2" w:rsidRPr="00E14FBE">
              <w:rPr>
                <w:rFonts w:ascii="Times New Roman" w:hAnsi="Times New Roman" w:cs="Times New Roman"/>
                <w:sz w:val="24"/>
                <w:szCs w:val="24"/>
              </w:rPr>
              <w:t xml:space="preserve"> 0000-0003-3083-5255</w:t>
            </w:r>
          </w:p>
        </w:tc>
      </w:tr>
      <w:tr w:rsidR="001532EE" w:rsidRPr="00007231" w14:paraId="205C2256" w14:textId="77777777" w:rsidTr="00B240E2">
        <w:trPr>
          <w:trHeight w:val="510"/>
        </w:trPr>
        <w:tc>
          <w:tcPr>
            <w:tcW w:w="3034" w:type="dxa"/>
            <w:vMerge/>
            <w:vAlign w:val="center"/>
          </w:tcPr>
          <w:p w14:paraId="3C491523" w14:textId="77777777" w:rsidR="001532EE" w:rsidRPr="000F7540" w:rsidRDefault="001532EE" w:rsidP="00035C33">
            <w:pPr>
              <w:rPr>
                <w:rFonts w:ascii="Times New Roman" w:hAnsi="Times New Roman" w:cs="Times New Roman"/>
                <w:noProof/>
                <w:sz w:val="28"/>
                <w:szCs w:val="28"/>
                <w:lang w:eastAsia="ru-RU"/>
              </w:rPr>
            </w:pPr>
          </w:p>
        </w:tc>
        <w:tc>
          <w:tcPr>
            <w:tcW w:w="6956" w:type="dxa"/>
            <w:vAlign w:val="center"/>
          </w:tcPr>
          <w:p w14:paraId="5ABCBA01" w14:textId="77777777" w:rsidR="001532EE" w:rsidRPr="000D143E" w:rsidRDefault="007B15FD" w:rsidP="007B6E31">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0013328A" w:rsidRPr="000D143E">
              <w:rPr>
                <w:rFonts w:ascii="Times New Roman" w:hAnsi="Times New Roman" w:cs="Times New Roman"/>
                <w:sz w:val="24"/>
                <w:szCs w:val="24"/>
              </w:rPr>
              <w:t>:</w:t>
            </w:r>
          </w:p>
          <w:p w14:paraId="15388D7C" w14:textId="77777777" w:rsidR="00B240E2" w:rsidRPr="00D47FA0" w:rsidRDefault="00B240E2" w:rsidP="00B240E2">
            <w:pPr>
              <w:jc w:val="both"/>
              <w:rPr>
                <w:rFonts w:ascii="Times New Roman" w:hAnsi="Times New Roman" w:cs="Times New Roman"/>
                <w:sz w:val="24"/>
                <w:szCs w:val="24"/>
              </w:rPr>
            </w:pPr>
            <w:r w:rsidRPr="00D47FA0">
              <w:rPr>
                <w:rFonts w:ascii="Times New Roman" w:hAnsi="Times New Roman" w:cs="Times New Roman"/>
                <w:sz w:val="24"/>
                <w:szCs w:val="24"/>
              </w:rPr>
              <w:t xml:space="preserve">1) Г.Р. Бурумбаева, Р.М.Дюсова, Г.Ж. Сейтенова, Е.Н.Ивашкина. Модернизация установки процесса каталитического крекинга / Научный журнал Казахского национального технического университета имени К. И. Сатпаева «Вестник КазНИТУ». Технические науки. – Алматы: изд-во КазНИТУ им. К. И. Сатпаева, 2018. №6 (130) ноябрь – С 314-320. </w:t>
            </w:r>
            <w:r w:rsidRPr="00D47FA0">
              <w:rPr>
                <w:rFonts w:ascii="Times New Roman" w:hAnsi="Times New Roman" w:cs="Times New Roman"/>
                <w:sz w:val="24"/>
                <w:szCs w:val="24"/>
                <w:lang w:val="en-US"/>
              </w:rPr>
              <w:t>https</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vestnik</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satbayev</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university</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index</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php</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journal</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issue</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view</w:t>
            </w:r>
            <w:r w:rsidRPr="00D47FA0">
              <w:rPr>
                <w:rFonts w:ascii="Times New Roman" w:hAnsi="Times New Roman" w:cs="Times New Roman"/>
                <w:sz w:val="24"/>
                <w:szCs w:val="24"/>
              </w:rPr>
              <w:t>/43/42</w:t>
            </w:r>
          </w:p>
          <w:p w14:paraId="35988EB6"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2) </w:t>
            </w:r>
            <w:r w:rsidRPr="00D47FA0">
              <w:rPr>
                <w:rFonts w:ascii="Times New Roman" w:hAnsi="Times New Roman" w:cs="Times New Roman"/>
                <w:sz w:val="24"/>
                <w:szCs w:val="24"/>
              </w:rPr>
              <w:t xml:space="preserve">Р.М.Дюсова, Г.Р. Бурумбаева, Г.Ж. Сейтенова Э.Д. Иванчина. Определение эффективности различных технологий процесса изомеризации методом математического моделирования / Научный журнал Казахского национального технического университета имени К. И. Сатпаева «Вестник КазНИТУ». Технические науки. – Алматы: изд-во КазНИТУ им. К. И. Сатпаева, 2018. №6 (130) ноябрь – С. 320-327. </w:t>
            </w:r>
            <w:r w:rsidRPr="00D47FA0">
              <w:rPr>
                <w:rFonts w:ascii="Times New Roman" w:hAnsi="Times New Roman" w:cs="Times New Roman"/>
                <w:sz w:val="24"/>
                <w:szCs w:val="24"/>
                <w:lang w:val="en-US"/>
              </w:rPr>
              <w:t>https</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vestnik</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satbayev</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university</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index</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php</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journal</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issue</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view</w:t>
            </w:r>
            <w:r w:rsidRPr="00D47FA0">
              <w:rPr>
                <w:rFonts w:ascii="Times New Roman" w:hAnsi="Times New Roman" w:cs="Times New Roman"/>
                <w:sz w:val="24"/>
                <w:szCs w:val="24"/>
              </w:rPr>
              <w:t>/43/42</w:t>
            </w:r>
          </w:p>
          <w:p w14:paraId="38A7AC97"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3) </w:t>
            </w:r>
            <w:r w:rsidRPr="00D47FA0">
              <w:rPr>
                <w:rFonts w:ascii="Times New Roman" w:hAnsi="Times New Roman" w:cs="Times New Roman"/>
                <w:sz w:val="24"/>
                <w:szCs w:val="24"/>
              </w:rPr>
              <w:t xml:space="preserve">Р.М.Дюсова, Г.Ж. Сейтенова Э.Д. Иванчина, В.А.Чузлов. Катализатордың қышқылды және металдық белсенділігінің теңгерімділігі жағдайында каталитикалық риформинг қондырғысы жұмысының мониторингісі / Научный журнал «Вестник Евразийского национального университета имени Л.Н.Гумилева», серия технические науки и технологии. – Астана: изд-во ЕНУ им. Л.Н.Гумилева, 2019. №1 (126) – С 28-31. </w:t>
            </w:r>
            <w:r w:rsidRPr="00D47FA0">
              <w:rPr>
                <w:rFonts w:ascii="Times New Roman" w:hAnsi="Times New Roman" w:cs="Times New Roman"/>
                <w:sz w:val="24"/>
                <w:szCs w:val="24"/>
                <w:lang w:val="en-US"/>
              </w:rPr>
              <w:t>https</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bultech</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enu</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kz</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index</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php</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main</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article</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view</w:t>
            </w:r>
            <w:r w:rsidRPr="00D47FA0">
              <w:rPr>
                <w:rFonts w:ascii="Times New Roman" w:hAnsi="Times New Roman" w:cs="Times New Roman"/>
                <w:sz w:val="24"/>
                <w:szCs w:val="24"/>
              </w:rPr>
              <w:t>/69</w:t>
            </w:r>
          </w:p>
          <w:p w14:paraId="1394F9D8"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4) </w:t>
            </w:r>
            <w:r w:rsidRPr="00D47FA0">
              <w:rPr>
                <w:rFonts w:ascii="Times New Roman" w:hAnsi="Times New Roman" w:cs="Times New Roman"/>
                <w:sz w:val="24"/>
                <w:szCs w:val="24"/>
              </w:rPr>
              <w:t xml:space="preserve">Г.Р. Бурумбаева, Р.М.Дюсова, Г.Ж. Сейтенова, Е.Н.Ивашкина. Вакуумдық газойльдің каталитикалық крекингі технологиясында бензин фракциясы мен газдардың шығуын арттыру үшін техникалық шешімдерді әзірлеу / Научный журнал Казахского национального технического университета имени К. И. Сатпаева «Вестник КазНИТУ». Технические науки. – Алматы: изд-во КазНИТУ им. К. И. Сатпаева, 2019. №4. – С.118-125. </w:t>
            </w:r>
            <w:r w:rsidRPr="00D47FA0">
              <w:rPr>
                <w:rFonts w:ascii="Times New Roman" w:hAnsi="Times New Roman" w:cs="Times New Roman"/>
                <w:sz w:val="24"/>
                <w:szCs w:val="24"/>
                <w:lang w:val="en-US"/>
              </w:rPr>
              <w:t>https</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vestnik</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satbayev</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university</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index</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php</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journal</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issue</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view</w:t>
            </w:r>
            <w:r w:rsidRPr="00D47FA0">
              <w:rPr>
                <w:rFonts w:ascii="Times New Roman" w:hAnsi="Times New Roman" w:cs="Times New Roman"/>
                <w:sz w:val="24"/>
                <w:szCs w:val="24"/>
              </w:rPr>
              <w:t xml:space="preserve">/47/46 </w:t>
            </w:r>
          </w:p>
          <w:p w14:paraId="554196E7"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5) </w:t>
            </w:r>
            <w:r w:rsidRPr="00D47FA0">
              <w:rPr>
                <w:rFonts w:ascii="Times New Roman" w:hAnsi="Times New Roman" w:cs="Times New Roman"/>
                <w:sz w:val="24"/>
                <w:szCs w:val="24"/>
              </w:rPr>
              <w:t xml:space="preserve">Г.Р. Бурумбаева, Р. М. Дюсова, Г.Ж. Сейтенова. Каталитикалық крекинг процесінің математикалық моделін қолданыстағы қондырғыға бейімдеу / Научный журнал «Вестник Евразийского национального университета имени Л.Н.Гумилева», серия химии, география и экология. – Астана: изд-во ЕНУ им. Л.Н.Гумилева, 2019. №4 (129) – С. 59-63. </w:t>
            </w:r>
            <w:r w:rsidRPr="00D47FA0">
              <w:rPr>
                <w:rFonts w:ascii="Times New Roman" w:hAnsi="Times New Roman" w:cs="Times New Roman"/>
                <w:sz w:val="24"/>
                <w:szCs w:val="24"/>
                <w:lang w:val="en-US"/>
              </w:rPr>
              <w:t>https</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bulchmed</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enu</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kz</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index</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php</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bulchmed</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article</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view</w:t>
            </w:r>
            <w:r w:rsidRPr="00D47FA0">
              <w:rPr>
                <w:rFonts w:ascii="Times New Roman" w:hAnsi="Times New Roman" w:cs="Times New Roman"/>
                <w:sz w:val="24"/>
                <w:szCs w:val="24"/>
              </w:rPr>
              <w:t xml:space="preserve">/136/116 </w:t>
            </w:r>
          </w:p>
          <w:p w14:paraId="5047080A"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6)</w:t>
            </w:r>
            <w:r w:rsidRPr="00D47FA0">
              <w:rPr>
                <w:rFonts w:ascii="Times New Roman" w:hAnsi="Times New Roman" w:cs="Times New Roman"/>
                <w:sz w:val="24"/>
                <w:szCs w:val="24"/>
              </w:rPr>
              <w:tab/>
              <w:t xml:space="preserve">Н.М.Онбаев, Р.М.Дюсова, Г.Р.Бурамбаева, Г.Ж.Сейтенова. Энергосбережение установки каталитического риформинга методом математического моделирования / Научный журнал «Вестник Торайгыров университета» НАО «Торайгыров университет». Энергетическая серия. – Павлодар: изд-во «Кереку», 2020. №3. </w:t>
            </w:r>
            <w:r w:rsidRPr="00D47FA0">
              <w:rPr>
                <w:rFonts w:ascii="Times New Roman" w:hAnsi="Times New Roman" w:cs="Times New Roman"/>
                <w:sz w:val="24"/>
                <w:szCs w:val="24"/>
                <w:lang w:val="en-US"/>
              </w:rPr>
              <w:t>http</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vestnik</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energy</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tou</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edu</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kz</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storage</w:t>
            </w:r>
            <w:r w:rsidRPr="00D47FA0">
              <w:rPr>
                <w:rFonts w:ascii="Times New Roman" w:hAnsi="Times New Roman" w:cs="Times New Roman"/>
                <w:sz w:val="24"/>
                <w:szCs w:val="24"/>
              </w:rPr>
              <w:t>/</w:t>
            </w:r>
            <w:r w:rsidRPr="00D47FA0">
              <w:rPr>
                <w:rFonts w:ascii="Times New Roman" w:hAnsi="Times New Roman" w:cs="Times New Roman"/>
                <w:sz w:val="24"/>
                <w:szCs w:val="24"/>
                <w:lang w:val="en-US"/>
              </w:rPr>
              <w:t>journals</w:t>
            </w:r>
            <w:r w:rsidRPr="00D47FA0">
              <w:rPr>
                <w:rFonts w:ascii="Times New Roman" w:hAnsi="Times New Roman" w:cs="Times New Roman"/>
                <w:sz w:val="24"/>
                <w:szCs w:val="24"/>
              </w:rPr>
              <w:t>/126.</w:t>
            </w:r>
            <w:r w:rsidRPr="00D47FA0">
              <w:rPr>
                <w:rFonts w:ascii="Times New Roman" w:hAnsi="Times New Roman" w:cs="Times New Roman"/>
                <w:sz w:val="24"/>
                <w:szCs w:val="24"/>
                <w:lang w:val="en-US"/>
              </w:rPr>
              <w:t>pdf</w:t>
            </w:r>
            <w:r w:rsidRPr="00D47FA0">
              <w:rPr>
                <w:rFonts w:ascii="Times New Roman" w:hAnsi="Times New Roman" w:cs="Times New Roman"/>
                <w:sz w:val="24"/>
                <w:szCs w:val="24"/>
              </w:rPr>
              <w:t xml:space="preserve"> </w:t>
            </w:r>
          </w:p>
          <w:p w14:paraId="500C4598" w14:textId="77777777" w:rsidR="00B240E2" w:rsidRPr="00D47FA0" w:rsidRDefault="00B240E2" w:rsidP="00B240E2">
            <w:pPr>
              <w:jc w:val="both"/>
              <w:rPr>
                <w:rFonts w:ascii="Times New Roman" w:hAnsi="Times New Roman" w:cs="Times New Roman"/>
                <w:sz w:val="24"/>
                <w:szCs w:val="24"/>
                <w:lang w:val="en-US"/>
              </w:rPr>
            </w:pPr>
            <w:r>
              <w:rPr>
                <w:rFonts w:ascii="Times New Roman" w:hAnsi="Times New Roman" w:cs="Times New Roman"/>
                <w:sz w:val="24"/>
                <w:szCs w:val="24"/>
              </w:rPr>
              <w:t xml:space="preserve">7) </w:t>
            </w:r>
            <w:r w:rsidRPr="00D47FA0">
              <w:rPr>
                <w:rFonts w:ascii="Times New Roman" w:hAnsi="Times New Roman" w:cs="Times New Roman"/>
                <w:sz w:val="24"/>
                <w:szCs w:val="24"/>
              </w:rPr>
              <w:t xml:space="preserve">Г. Ж. Сейтенова, Р.М.Дюсова, Г.Р.Бурумбаева, С.Б.Умурзакова. Павлодар мұнай-химия зауытының риформинг қондырғысында катализаторды сынау және тандау. - Научный журнал «Вестник Торайгыров университета» НАО «Торайгыров университет», №4. </w:t>
            </w:r>
            <w:r w:rsidRPr="00D47FA0">
              <w:rPr>
                <w:rFonts w:ascii="Times New Roman" w:hAnsi="Times New Roman" w:cs="Times New Roman"/>
                <w:sz w:val="24"/>
                <w:szCs w:val="24"/>
                <w:lang w:val="en-US"/>
              </w:rPr>
              <w:t xml:space="preserve">2020 г. http://vestnik-energy.tou.edu.kz/storage/journals/127.pdf </w:t>
            </w:r>
          </w:p>
          <w:p w14:paraId="01D6A985" w14:textId="77777777" w:rsidR="00B240E2" w:rsidRPr="00D47FA0" w:rsidRDefault="00B240E2" w:rsidP="00B240E2">
            <w:pPr>
              <w:jc w:val="both"/>
              <w:rPr>
                <w:rFonts w:ascii="Times New Roman" w:hAnsi="Times New Roman" w:cs="Times New Roman"/>
                <w:sz w:val="24"/>
                <w:szCs w:val="24"/>
                <w:lang w:val="en-US"/>
              </w:rPr>
            </w:pPr>
            <w:r w:rsidRPr="00D47FA0">
              <w:rPr>
                <w:rFonts w:ascii="Times New Roman" w:hAnsi="Times New Roman" w:cs="Times New Roman"/>
                <w:sz w:val="24"/>
                <w:szCs w:val="24"/>
                <w:lang w:val="en-US"/>
              </w:rPr>
              <w:t>8) G.Z. Sejtenova, V.A. Chuzlov, G.Y. Nazarova,  A.A. Kislinskaya,  M.A. Elubaj, Dyussova R.M. Reduction of the quality reserve with the use of predictive models in the motor fuel production  // Petroleum and Coal. – 2018. -  60 (3). – pp. 422-428; CiteScore - 0.5, процентиль - 19.</w:t>
            </w:r>
          </w:p>
          <w:p w14:paraId="233209DE" w14:textId="77777777" w:rsidR="00B240E2" w:rsidRPr="00D47FA0" w:rsidRDefault="00B240E2" w:rsidP="00B240E2">
            <w:pPr>
              <w:jc w:val="both"/>
              <w:rPr>
                <w:rFonts w:ascii="Times New Roman" w:hAnsi="Times New Roman" w:cs="Times New Roman"/>
                <w:sz w:val="24"/>
                <w:szCs w:val="24"/>
                <w:lang w:val="en-US"/>
              </w:rPr>
            </w:pPr>
            <w:r w:rsidRPr="00D47FA0">
              <w:rPr>
                <w:rFonts w:ascii="Times New Roman" w:hAnsi="Times New Roman" w:cs="Times New Roman"/>
                <w:sz w:val="24"/>
                <w:szCs w:val="24"/>
                <w:lang w:val="en-US"/>
              </w:rPr>
              <w:t>9) G.Z. Sejtenova,  E.D. Ivanchina, E.S. Chernyakova, I.V. Pchelintseva (Yakupova), Dyussova R.M. Industrial operation analysis of pt-re reforming catalyst at the industrial unit by predictive modelling method // Petroleum and Coal. – 2018. -  60 (3). – pp. 416-421; CiteScore - 0.5, процентиль - 19.</w:t>
            </w:r>
          </w:p>
          <w:p w14:paraId="51B1461E" w14:textId="77777777" w:rsidR="00B240E2" w:rsidRPr="00D47FA0" w:rsidRDefault="00B240E2" w:rsidP="00B240E2">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Pr="001368E2">
              <w:rPr>
                <w:rFonts w:ascii="Times New Roman" w:hAnsi="Times New Roman" w:cs="Times New Roman"/>
                <w:sz w:val="24"/>
                <w:szCs w:val="24"/>
                <w:lang w:val="en-US"/>
              </w:rPr>
              <w:t xml:space="preserve">) </w:t>
            </w:r>
            <w:r w:rsidRPr="00D47FA0">
              <w:rPr>
                <w:rFonts w:ascii="Times New Roman" w:hAnsi="Times New Roman" w:cs="Times New Roman"/>
                <w:sz w:val="24"/>
                <w:szCs w:val="24"/>
                <w:lang w:val="en-US"/>
              </w:rPr>
              <w:t>G. Zh. Seitenova,  Dyussova R.M., Chuzlov V. A., I. M. Dolganov, I. O. Dolganova, Increase in resource efficiency of motor gasoline production with the help of mathematical models // Petroleum and Coal. – 2019. – Т. 61(1). – P. 58-63; CiteScore - 0.5, процентиль - 19.</w:t>
            </w:r>
          </w:p>
          <w:p w14:paraId="18DBCDC9" w14:textId="77777777" w:rsidR="00B240E2" w:rsidRPr="00D47FA0" w:rsidRDefault="00B240E2" w:rsidP="00B240E2">
            <w:pPr>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Pr="001368E2">
              <w:rPr>
                <w:rFonts w:ascii="Times New Roman" w:hAnsi="Times New Roman" w:cs="Times New Roman"/>
                <w:sz w:val="24"/>
                <w:szCs w:val="24"/>
                <w:lang w:val="en-US"/>
              </w:rPr>
              <w:t xml:space="preserve">) </w:t>
            </w:r>
            <w:r w:rsidRPr="00D47FA0">
              <w:rPr>
                <w:rFonts w:ascii="Times New Roman" w:hAnsi="Times New Roman" w:cs="Times New Roman"/>
                <w:sz w:val="24"/>
                <w:szCs w:val="24"/>
                <w:lang w:val="en-US"/>
              </w:rPr>
              <w:t>G. Zh. Seitenovа,  R.M. Dyussova, E. D. Ivanchina, V. A. Chuzlov, N. R. Ivanchin, A. Borissov,. Mathematical modeling of the process catalytic izomerization of light naphtha / // Petroleum a</w:t>
            </w:r>
            <w:r>
              <w:rPr>
                <w:rFonts w:ascii="Times New Roman" w:hAnsi="Times New Roman" w:cs="Times New Roman"/>
                <w:sz w:val="24"/>
                <w:szCs w:val="24"/>
                <w:lang w:val="en-US"/>
              </w:rPr>
              <w:t>nd Coal. – 2019. 1</w:t>
            </w:r>
            <w:r w:rsidRPr="001368E2">
              <w:rPr>
                <w:rFonts w:ascii="Times New Roman" w:hAnsi="Times New Roman" w:cs="Times New Roman"/>
                <w:sz w:val="24"/>
                <w:szCs w:val="24"/>
                <w:lang w:val="en-US"/>
              </w:rPr>
              <w:t xml:space="preserve">2) </w:t>
            </w:r>
            <w:r w:rsidRPr="00D47FA0">
              <w:rPr>
                <w:rFonts w:ascii="Times New Roman" w:hAnsi="Times New Roman" w:cs="Times New Roman"/>
                <w:sz w:val="24"/>
                <w:szCs w:val="24"/>
                <w:lang w:val="en-US"/>
              </w:rPr>
              <w:t>61 (2). – pp. 413-417. CiteScore - 0.5, процентиль - 19. Цитирование - 1.</w:t>
            </w:r>
          </w:p>
          <w:p w14:paraId="4372462D" w14:textId="77777777" w:rsidR="00B240E2" w:rsidRPr="00D47FA0" w:rsidRDefault="00B240E2" w:rsidP="00B240E2">
            <w:pPr>
              <w:jc w:val="both"/>
              <w:rPr>
                <w:rFonts w:ascii="Times New Roman" w:hAnsi="Times New Roman" w:cs="Times New Roman"/>
                <w:sz w:val="24"/>
                <w:szCs w:val="24"/>
              </w:rPr>
            </w:pPr>
            <w:r w:rsidRPr="00D47FA0">
              <w:rPr>
                <w:rFonts w:ascii="Times New Roman" w:hAnsi="Times New Roman" w:cs="Times New Roman"/>
                <w:sz w:val="24"/>
                <w:szCs w:val="24"/>
                <w:lang w:val="en-US"/>
              </w:rPr>
              <w:t>13) E. D. Ivanchina, V. A. Chuzlov, N. R. Ivanchin, A. Borissov, G. Zh. Seitenov, R. M. Dusova. Frame-Production Model of Petroleum Feedstocks Catalytic Processing for the Representation of Knowledge about Process. - Petroleum and Coal. - 2021. - 63(3). - pp. 668-673. CiteScore</w:t>
            </w:r>
            <w:r w:rsidRPr="00D47FA0">
              <w:rPr>
                <w:rFonts w:ascii="Times New Roman" w:hAnsi="Times New Roman" w:cs="Times New Roman"/>
                <w:sz w:val="24"/>
                <w:szCs w:val="24"/>
              </w:rPr>
              <w:t xml:space="preserve"> - 0.5, процентиль - 19.</w:t>
            </w:r>
          </w:p>
          <w:p w14:paraId="11FB01FE"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14) </w:t>
            </w:r>
            <w:r w:rsidRPr="00D47FA0">
              <w:rPr>
                <w:rFonts w:ascii="Times New Roman" w:hAnsi="Times New Roman" w:cs="Times New Roman"/>
                <w:sz w:val="24"/>
                <w:szCs w:val="24"/>
              </w:rPr>
              <w:t xml:space="preserve">Дюсова Р. М., Иванчина Э.Д, В.А. Чузлов Математическое моделирование процесса изомеризации легких алканов на Павлодарском НПЗ / // Проблемы геологии и освоения недр: Труды </w:t>
            </w:r>
            <w:r w:rsidRPr="00D47FA0">
              <w:rPr>
                <w:rFonts w:ascii="Times New Roman" w:hAnsi="Times New Roman" w:cs="Times New Roman"/>
                <w:sz w:val="24"/>
                <w:szCs w:val="24"/>
                <w:lang w:val="en-US"/>
              </w:rPr>
              <w:t>XXI</w:t>
            </w:r>
            <w:r w:rsidRPr="00D47FA0">
              <w:rPr>
                <w:rFonts w:ascii="Times New Roman" w:hAnsi="Times New Roman" w:cs="Times New Roman"/>
                <w:sz w:val="24"/>
                <w:szCs w:val="24"/>
              </w:rPr>
              <w:t xml:space="preserve"> Международного симпозиума имени академика М.А. Усова студентов и молодых ученых. Том </w:t>
            </w:r>
            <w:r w:rsidRPr="00D47FA0">
              <w:rPr>
                <w:rFonts w:ascii="Times New Roman" w:hAnsi="Times New Roman" w:cs="Times New Roman"/>
                <w:sz w:val="24"/>
                <w:szCs w:val="24"/>
                <w:lang w:val="en-US"/>
              </w:rPr>
              <w:t>II</w:t>
            </w:r>
            <w:r w:rsidRPr="00D47FA0">
              <w:rPr>
                <w:rFonts w:ascii="Times New Roman" w:hAnsi="Times New Roman" w:cs="Times New Roman"/>
                <w:sz w:val="24"/>
                <w:szCs w:val="24"/>
              </w:rPr>
              <w:t>; ТПУ. – Томск: Изд-во ТПУ, 2017. – 1075 с.;</w:t>
            </w:r>
          </w:p>
          <w:p w14:paraId="6588385A"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15) </w:t>
            </w:r>
            <w:r w:rsidRPr="00D47FA0">
              <w:rPr>
                <w:rFonts w:ascii="Times New Roman" w:hAnsi="Times New Roman" w:cs="Times New Roman"/>
                <w:sz w:val="24"/>
                <w:szCs w:val="24"/>
              </w:rPr>
              <w:t xml:space="preserve">Дюсова Р. М., Э.Д. </w:t>
            </w:r>
            <w:proofErr w:type="gramStart"/>
            <w:r w:rsidRPr="00D47FA0">
              <w:rPr>
                <w:rFonts w:ascii="Times New Roman" w:hAnsi="Times New Roman" w:cs="Times New Roman"/>
                <w:sz w:val="24"/>
                <w:szCs w:val="24"/>
              </w:rPr>
              <w:t>Иванчина,  В.А.</w:t>
            </w:r>
            <w:proofErr w:type="gramEnd"/>
            <w:r w:rsidRPr="00D47FA0">
              <w:rPr>
                <w:rFonts w:ascii="Times New Roman" w:hAnsi="Times New Roman" w:cs="Times New Roman"/>
                <w:sz w:val="24"/>
                <w:szCs w:val="24"/>
              </w:rPr>
              <w:t xml:space="preserve"> Чузлов, Г.Ж. Сейтенова. Математическое моделирование процесса изомеризации на ПНХЗ / // Химия и химическая технология в </w:t>
            </w:r>
            <w:r w:rsidRPr="00D47FA0">
              <w:rPr>
                <w:rFonts w:ascii="Times New Roman" w:hAnsi="Times New Roman" w:cs="Times New Roman"/>
                <w:sz w:val="24"/>
                <w:szCs w:val="24"/>
                <w:lang w:val="en-US"/>
              </w:rPr>
              <w:t>XXI</w:t>
            </w:r>
            <w:r w:rsidRPr="00D47FA0">
              <w:rPr>
                <w:rFonts w:ascii="Times New Roman" w:hAnsi="Times New Roman" w:cs="Times New Roman"/>
                <w:sz w:val="24"/>
                <w:szCs w:val="24"/>
              </w:rPr>
              <w:t xml:space="preserve"> </w:t>
            </w:r>
            <w:proofErr w:type="gramStart"/>
            <w:r w:rsidRPr="00D47FA0">
              <w:rPr>
                <w:rFonts w:ascii="Times New Roman" w:hAnsi="Times New Roman" w:cs="Times New Roman"/>
                <w:sz w:val="24"/>
                <w:szCs w:val="24"/>
              </w:rPr>
              <w:t>веке :</w:t>
            </w:r>
            <w:proofErr w:type="gramEnd"/>
            <w:r w:rsidRPr="00D47FA0">
              <w:rPr>
                <w:rFonts w:ascii="Times New Roman" w:hAnsi="Times New Roman" w:cs="Times New Roman"/>
                <w:sz w:val="24"/>
                <w:szCs w:val="24"/>
              </w:rPr>
              <w:t xml:space="preserve"> материалы </w:t>
            </w:r>
            <w:r w:rsidRPr="00D47FA0">
              <w:rPr>
                <w:rFonts w:ascii="Times New Roman" w:hAnsi="Times New Roman" w:cs="Times New Roman"/>
                <w:sz w:val="24"/>
                <w:szCs w:val="24"/>
                <w:lang w:val="en-US"/>
              </w:rPr>
              <w:t>XVIII</w:t>
            </w:r>
            <w:r w:rsidRPr="00D47FA0">
              <w:rPr>
                <w:rFonts w:ascii="Times New Roman" w:hAnsi="Times New Roman" w:cs="Times New Roman"/>
                <w:sz w:val="24"/>
                <w:szCs w:val="24"/>
              </w:rPr>
              <w:t xml:space="preserve"> Международной научно-практической конференции студентов и молодых ученых, имени профессора Л.П. Кулёва  / ТПУ. — Томск: Изд-во ТПУ, 2017. – 557 с.;</w:t>
            </w:r>
          </w:p>
          <w:p w14:paraId="35E6AEAF"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16) </w:t>
            </w:r>
            <w:r w:rsidRPr="00D47FA0">
              <w:rPr>
                <w:rFonts w:ascii="Times New Roman" w:hAnsi="Times New Roman" w:cs="Times New Roman"/>
                <w:sz w:val="24"/>
                <w:szCs w:val="24"/>
              </w:rPr>
              <w:t xml:space="preserve">Дюсова Р. М., Г. Ж. Сейтенова, В.А. Чузлов, Э.Д. Иванчина. </w:t>
            </w:r>
            <w:proofErr w:type="gramStart"/>
            <w:r w:rsidRPr="00D47FA0">
              <w:rPr>
                <w:rFonts w:ascii="Times New Roman" w:hAnsi="Times New Roman" w:cs="Times New Roman"/>
                <w:sz w:val="24"/>
                <w:szCs w:val="24"/>
              </w:rPr>
              <w:t>Прогнозирование  работы</w:t>
            </w:r>
            <w:proofErr w:type="gramEnd"/>
            <w:r w:rsidRPr="00D47FA0">
              <w:rPr>
                <w:rFonts w:ascii="Times New Roman" w:hAnsi="Times New Roman" w:cs="Times New Roman"/>
                <w:sz w:val="24"/>
                <w:szCs w:val="24"/>
              </w:rPr>
              <w:t xml:space="preserve"> установки риформинга на Павлодарском НПЗ //  Ⅷ Всероссийская научно-практическая конференция, посвященная 50-летию основания Института химии нефти.– Томск: Изд-во Института химии нефти, 2019;</w:t>
            </w:r>
          </w:p>
          <w:p w14:paraId="6DC84F2E"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17) </w:t>
            </w:r>
            <w:r w:rsidRPr="00D47FA0">
              <w:rPr>
                <w:rFonts w:ascii="Times New Roman" w:hAnsi="Times New Roman" w:cs="Times New Roman"/>
                <w:sz w:val="24"/>
                <w:szCs w:val="24"/>
              </w:rPr>
              <w:t xml:space="preserve">Дюсова Р. М., Э.Д. Иванчина, А.Ю. Тюменцев, У.Н. Копычева, В.А. Чузлов, Г. Сейтенова. Влияние состава и качества сырья на рецептуру и свойства получаемых моторных </w:t>
            </w:r>
            <w:proofErr w:type="gramStart"/>
            <w:r w:rsidRPr="00D47FA0">
              <w:rPr>
                <w:rFonts w:ascii="Times New Roman" w:hAnsi="Times New Roman" w:cs="Times New Roman"/>
                <w:sz w:val="24"/>
                <w:szCs w:val="24"/>
              </w:rPr>
              <w:t>топлив  /</w:t>
            </w:r>
            <w:proofErr w:type="gramEnd"/>
            <w:r w:rsidRPr="00D47FA0">
              <w:rPr>
                <w:rFonts w:ascii="Times New Roman" w:hAnsi="Times New Roman" w:cs="Times New Roman"/>
                <w:sz w:val="24"/>
                <w:szCs w:val="24"/>
              </w:rPr>
              <w:t>/ Технология нефти и газа. – 2020 – №3.</w:t>
            </w:r>
          </w:p>
          <w:p w14:paraId="38928F39"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18) </w:t>
            </w:r>
            <w:r w:rsidRPr="00D47FA0">
              <w:rPr>
                <w:rFonts w:ascii="Times New Roman" w:hAnsi="Times New Roman" w:cs="Times New Roman"/>
                <w:sz w:val="24"/>
                <w:szCs w:val="24"/>
              </w:rPr>
              <w:t>Дюсова Р.М., Сейтенова Г.Ж., Бурумбаева Г.Р. А.с. № 4227 РК Компьютерная программа расчета изомеризации по технологии «за проход». (РК). – опубл. 25.06.2019. – С.2;</w:t>
            </w:r>
          </w:p>
          <w:p w14:paraId="698D4CC1"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19) </w:t>
            </w:r>
            <w:r w:rsidRPr="00D47FA0">
              <w:rPr>
                <w:rFonts w:ascii="Times New Roman" w:hAnsi="Times New Roman" w:cs="Times New Roman"/>
                <w:sz w:val="24"/>
                <w:szCs w:val="24"/>
              </w:rPr>
              <w:t xml:space="preserve">Дюсова Р.М., Сейтенова Г.Ж., Бурумбаева Г.Р. А.с. № 4214 РК Компьютерная программа расчета изомеризации по технологии с рециклом по н-пентану и н-гексану. (РК). – опубл. 25.06.2019. – С.2; </w:t>
            </w:r>
          </w:p>
          <w:p w14:paraId="6CC67A27"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20) </w:t>
            </w:r>
            <w:r w:rsidRPr="00D47FA0">
              <w:rPr>
                <w:rFonts w:ascii="Times New Roman" w:hAnsi="Times New Roman" w:cs="Times New Roman"/>
                <w:sz w:val="24"/>
                <w:szCs w:val="24"/>
              </w:rPr>
              <w:t>Бурумбаева Г.Р., Сейтенова Г.Ж., Дюсова Р.М. А.с. № 12201 РК Моделирующая компьютерная программа с учетом дезактивации катализатора процесса каталитического крекинга. (РК). – опубл. 28.09.2020. – С.2.</w:t>
            </w:r>
          </w:p>
          <w:p w14:paraId="1549158B"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21) </w:t>
            </w:r>
            <w:r w:rsidRPr="00D47FA0">
              <w:rPr>
                <w:rFonts w:ascii="Times New Roman" w:hAnsi="Times New Roman" w:cs="Times New Roman"/>
                <w:sz w:val="24"/>
                <w:szCs w:val="24"/>
              </w:rPr>
              <w:t>Бурумбаева Г.Р., Сейтенова Г.Ж., Дюсова Р.М. А.с. № 12232 Симулятор программного обеспечения процесса каталитического крекинга. (РК). – опубл. 29.09.2020. – С.2.</w:t>
            </w:r>
          </w:p>
          <w:p w14:paraId="2FCC3436"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22)</w:t>
            </w:r>
            <w:r w:rsidRPr="00D47FA0">
              <w:rPr>
                <w:rFonts w:ascii="Times New Roman" w:hAnsi="Times New Roman" w:cs="Times New Roman"/>
                <w:sz w:val="24"/>
                <w:szCs w:val="24"/>
              </w:rPr>
              <w:t xml:space="preserve"> Р.М. Дюсова, Г.Ж.Сейтенова, А.А.Вац, Игембаев Д.А., Толымбекова Л.Б. А.с. № 22911. Цифровой двойник установки производства метилтретбутилового эфира для обучения. (Республика Казахстан). - опубл. 19.01.2022 г. </w:t>
            </w:r>
          </w:p>
          <w:p w14:paraId="47FBD6BB"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 xml:space="preserve">23) </w:t>
            </w:r>
            <w:r w:rsidRPr="00D47FA0">
              <w:rPr>
                <w:rFonts w:ascii="Times New Roman" w:hAnsi="Times New Roman" w:cs="Times New Roman"/>
                <w:sz w:val="24"/>
                <w:szCs w:val="24"/>
              </w:rPr>
              <w:t xml:space="preserve"> Жанахутдинов Б.Г., Сейтенова Г.Ж., Дюсова Р.М. Патент на полезную модель № 6057. Гидромеханическая муфта. - 6.05.2021 г. </w:t>
            </w:r>
          </w:p>
          <w:p w14:paraId="236998FB" w14:textId="77777777" w:rsidR="00B240E2" w:rsidRPr="00D47FA0" w:rsidRDefault="00B240E2" w:rsidP="00B240E2">
            <w:pPr>
              <w:jc w:val="both"/>
              <w:rPr>
                <w:rFonts w:ascii="Times New Roman" w:hAnsi="Times New Roman" w:cs="Times New Roman"/>
                <w:sz w:val="24"/>
                <w:szCs w:val="24"/>
              </w:rPr>
            </w:pPr>
            <w:r>
              <w:rPr>
                <w:rFonts w:ascii="Times New Roman" w:hAnsi="Times New Roman" w:cs="Times New Roman"/>
                <w:sz w:val="24"/>
                <w:szCs w:val="24"/>
              </w:rPr>
              <w:t>24)</w:t>
            </w:r>
            <w:r w:rsidRPr="00D47FA0">
              <w:rPr>
                <w:rFonts w:ascii="Times New Roman" w:hAnsi="Times New Roman" w:cs="Times New Roman"/>
                <w:sz w:val="24"/>
                <w:szCs w:val="24"/>
              </w:rPr>
              <w:t xml:space="preserve"> Р.М. Дюсова, Г.Р.Бурумбаева, Г. Ж. Сейтенова, А. с. №4215. Компьютерная программа расчета процесса каталитического риформинга от 25.06.2019 г.</w:t>
            </w:r>
          </w:p>
          <w:p w14:paraId="251E8EE1" w14:textId="77777777" w:rsidR="00116F3A" w:rsidRPr="000F7540" w:rsidRDefault="00B240E2" w:rsidP="00B240E2">
            <w:pPr>
              <w:jc w:val="both"/>
              <w:rPr>
                <w:rFonts w:ascii="Times New Roman" w:hAnsi="Times New Roman" w:cs="Times New Roman"/>
                <w:sz w:val="24"/>
                <w:szCs w:val="24"/>
                <w:lang w:val="en-US"/>
              </w:rPr>
            </w:pPr>
            <w:r>
              <w:rPr>
                <w:rFonts w:ascii="Times New Roman" w:hAnsi="Times New Roman" w:cs="Times New Roman"/>
                <w:sz w:val="24"/>
                <w:szCs w:val="24"/>
              </w:rPr>
              <w:t>25)</w:t>
            </w:r>
            <w:r w:rsidRPr="00D47FA0">
              <w:rPr>
                <w:rFonts w:ascii="Times New Roman" w:hAnsi="Times New Roman" w:cs="Times New Roman"/>
                <w:sz w:val="24"/>
                <w:szCs w:val="24"/>
              </w:rPr>
              <w:t xml:space="preserve"> Р.М. Дюсова, Г.Р.Бурумбаева, Г. Ж. Сейтенова, Маралбаева К.Р. А.с. №12667. Моделирующая компьютерная программа для прогнозирования процесса каталитического риформинга.</w:t>
            </w:r>
          </w:p>
        </w:tc>
      </w:tr>
      <w:tr w:rsidR="00A15373" w:rsidRPr="000F7540" w14:paraId="1F03B34D" w14:textId="77777777" w:rsidTr="00B240E2">
        <w:trPr>
          <w:trHeight w:val="510"/>
        </w:trPr>
        <w:tc>
          <w:tcPr>
            <w:tcW w:w="3034" w:type="dxa"/>
            <w:vMerge w:val="restart"/>
          </w:tcPr>
          <w:p w14:paraId="099DF37E" w14:textId="77777777" w:rsidR="00A15373" w:rsidRPr="000F7540" w:rsidRDefault="00B240E2" w:rsidP="00B240E2">
            <w:pPr>
              <w:jc w:val="center"/>
              <w:rPr>
                <w:rFonts w:ascii="Times New Roman" w:hAnsi="Times New Roman" w:cs="Times New Roman"/>
                <w:noProof/>
                <w:sz w:val="28"/>
                <w:szCs w:val="28"/>
                <w:lang w:eastAsia="ru-RU"/>
              </w:rPr>
            </w:pPr>
            <w:r>
              <w:rPr>
                <w:rFonts w:ascii="Times New Roman" w:hAnsi="Times New Roman" w:cs="Times New Roman"/>
                <w:b/>
                <w:noProof/>
                <w:sz w:val="24"/>
                <w:szCs w:val="24"/>
                <w:lang w:eastAsia="ru-RU"/>
              </w:rPr>
              <w:drawing>
                <wp:inline distT="0" distB="0" distL="0" distR="0" wp14:anchorId="49C07068" wp14:editId="76A525E9">
                  <wp:extent cx="2247336" cy="1604776"/>
                  <wp:effectExtent l="0" t="323850" r="0" b="300224"/>
                  <wp:docPr id="7" name="Рисунок 1" descr="D:\Documents\seytenova.g\Desktop\Ризагуль\статья нефть и газ\СГЖ фот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seytenova.g\Desktop\Ризагуль\статья нефть и газ\СГЖ фото.jpeg"/>
                          <pic:cNvPicPr>
                            <a:picLocks noChangeAspect="1" noChangeArrowheads="1"/>
                          </pic:cNvPicPr>
                        </pic:nvPicPr>
                        <pic:blipFill>
                          <a:blip r:embed="rId7" cstate="print"/>
                          <a:srcRect/>
                          <a:stretch>
                            <a:fillRect/>
                          </a:stretch>
                        </pic:blipFill>
                        <pic:spPr bwMode="auto">
                          <a:xfrm rot="16200000">
                            <a:off x="0" y="0"/>
                            <a:ext cx="2251623" cy="1607837"/>
                          </a:xfrm>
                          <a:prstGeom prst="rect">
                            <a:avLst/>
                          </a:prstGeom>
                          <a:noFill/>
                          <a:ln w="9525">
                            <a:noFill/>
                            <a:miter lim="800000"/>
                            <a:headEnd/>
                            <a:tailEnd/>
                          </a:ln>
                        </pic:spPr>
                      </pic:pic>
                    </a:graphicData>
                  </a:graphic>
                </wp:inline>
              </w:drawing>
            </w:r>
          </w:p>
        </w:tc>
        <w:tc>
          <w:tcPr>
            <w:tcW w:w="6956" w:type="dxa"/>
            <w:vAlign w:val="center"/>
          </w:tcPr>
          <w:p w14:paraId="0B92EFBC" w14:textId="77777777" w:rsidR="00A15373" w:rsidRPr="000F7540" w:rsidRDefault="00B240E2" w:rsidP="00E172D7">
            <w:pPr>
              <w:jc w:val="both"/>
              <w:rPr>
                <w:rFonts w:ascii="Times New Roman" w:hAnsi="Times New Roman" w:cs="Times New Roman"/>
                <w:b/>
                <w:sz w:val="24"/>
                <w:szCs w:val="24"/>
                <w:lang w:val="kk-KZ"/>
              </w:rPr>
            </w:pPr>
            <w:r>
              <w:rPr>
                <w:rFonts w:ascii="Times New Roman" w:hAnsi="Times New Roman" w:cs="Times New Roman"/>
                <w:b/>
                <w:sz w:val="24"/>
                <w:szCs w:val="24"/>
                <w:lang w:val="kk-KZ"/>
              </w:rPr>
              <w:t>Сейтенова Гайни Жумагалиевна</w:t>
            </w:r>
          </w:p>
        </w:tc>
      </w:tr>
      <w:tr w:rsidR="00A15373" w:rsidRPr="000F7540" w14:paraId="0D329AE4" w14:textId="77777777" w:rsidTr="00B240E2">
        <w:trPr>
          <w:trHeight w:val="510"/>
        </w:trPr>
        <w:tc>
          <w:tcPr>
            <w:tcW w:w="3034" w:type="dxa"/>
            <w:vMerge/>
            <w:vAlign w:val="center"/>
          </w:tcPr>
          <w:p w14:paraId="6C0246B2" w14:textId="77777777" w:rsidR="00A15373" w:rsidRPr="000F7540" w:rsidRDefault="00A15373" w:rsidP="00FB5D2F">
            <w:pPr>
              <w:rPr>
                <w:rFonts w:ascii="Times New Roman" w:hAnsi="Times New Roman" w:cs="Times New Roman"/>
                <w:noProof/>
                <w:sz w:val="28"/>
                <w:szCs w:val="28"/>
                <w:lang w:eastAsia="ru-RU"/>
              </w:rPr>
            </w:pPr>
          </w:p>
        </w:tc>
        <w:tc>
          <w:tcPr>
            <w:tcW w:w="6956" w:type="dxa"/>
            <w:vAlign w:val="center"/>
          </w:tcPr>
          <w:p w14:paraId="2E5EFD92" w14:textId="77777777" w:rsidR="00A15373" w:rsidRPr="000F7540" w:rsidRDefault="008805DA" w:rsidP="008805DA">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аға ғ</w:t>
            </w:r>
            <w:r w:rsidR="006B0139" w:rsidRPr="000F7540">
              <w:rPr>
                <w:rFonts w:ascii="Times New Roman" w:hAnsi="Times New Roman" w:cs="Times New Roman"/>
                <w:sz w:val="24"/>
                <w:szCs w:val="24"/>
                <w:lang w:val="kk-KZ"/>
              </w:rPr>
              <w:t>ылыми қызметкер</w:t>
            </w:r>
          </w:p>
        </w:tc>
      </w:tr>
      <w:tr w:rsidR="00A15373" w:rsidRPr="000F7540" w14:paraId="3ADF9EAA" w14:textId="77777777" w:rsidTr="00B240E2">
        <w:trPr>
          <w:trHeight w:val="510"/>
        </w:trPr>
        <w:tc>
          <w:tcPr>
            <w:tcW w:w="3034" w:type="dxa"/>
            <w:vMerge/>
            <w:vAlign w:val="center"/>
          </w:tcPr>
          <w:p w14:paraId="696CCFED" w14:textId="77777777" w:rsidR="00A15373" w:rsidRPr="000F7540" w:rsidRDefault="00A15373" w:rsidP="00FB5D2F">
            <w:pPr>
              <w:rPr>
                <w:rFonts w:ascii="Times New Roman" w:hAnsi="Times New Roman" w:cs="Times New Roman"/>
                <w:noProof/>
                <w:sz w:val="28"/>
                <w:szCs w:val="28"/>
                <w:lang w:eastAsia="ru-RU"/>
              </w:rPr>
            </w:pPr>
          </w:p>
        </w:tc>
        <w:tc>
          <w:tcPr>
            <w:tcW w:w="6956" w:type="dxa"/>
            <w:vAlign w:val="center"/>
          </w:tcPr>
          <w:p w14:paraId="0E71B2A8" w14:textId="77777777" w:rsidR="00A15373" w:rsidRPr="000F7540" w:rsidRDefault="006B0139" w:rsidP="00E172D7">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w:t>
            </w:r>
            <w:r w:rsidR="00A15373" w:rsidRPr="000F7540">
              <w:rPr>
                <w:rFonts w:ascii="Times New Roman" w:hAnsi="Times New Roman" w:cs="Times New Roman"/>
                <w:sz w:val="24"/>
                <w:szCs w:val="24"/>
                <w:lang w:val="kk-KZ"/>
              </w:rPr>
              <w:t xml:space="preserve">: </w:t>
            </w:r>
            <w:r w:rsidR="00B240E2">
              <w:rPr>
                <w:rFonts w:ascii="Times New Roman" w:hAnsi="Times New Roman" w:cs="Times New Roman"/>
                <w:sz w:val="24"/>
                <w:szCs w:val="24"/>
                <w:lang w:val="kk-KZ"/>
              </w:rPr>
              <w:t xml:space="preserve">25.10.1977 </w:t>
            </w:r>
            <w:r w:rsidRPr="000F7540">
              <w:rPr>
                <w:rFonts w:ascii="Times New Roman" w:hAnsi="Times New Roman" w:cs="Times New Roman"/>
                <w:sz w:val="24"/>
                <w:szCs w:val="24"/>
                <w:lang w:val="kk-KZ"/>
              </w:rPr>
              <w:t>ж</w:t>
            </w:r>
            <w:r w:rsidR="00A15373" w:rsidRPr="000F7540">
              <w:rPr>
                <w:rFonts w:ascii="Times New Roman" w:hAnsi="Times New Roman" w:cs="Times New Roman"/>
                <w:sz w:val="24"/>
                <w:szCs w:val="24"/>
                <w:lang w:val="kk-KZ"/>
              </w:rPr>
              <w:t>.</w:t>
            </w:r>
          </w:p>
        </w:tc>
      </w:tr>
      <w:tr w:rsidR="00A15373" w:rsidRPr="000F7540" w14:paraId="5916C6AF" w14:textId="77777777" w:rsidTr="00B240E2">
        <w:trPr>
          <w:trHeight w:val="510"/>
        </w:trPr>
        <w:tc>
          <w:tcPr>
            <w:tcW w:w="3034" w:type="dxa"/>
            <w:vMerge/>
            <w:vAlign w:val="center"/>
          </w:tcPr>
          <w:p w14:paraId="2FD6AC1C" w14:textId="77777777" w:rsidR="00A15373" w:rsidRPr="000F7540" w:rsidRDefault="00A15373" w:rsidP="00FB5D2F">
            <w:pPr>
              <w:rPr>
                <w:rFonts w:ascii="Times New Roman" w:hAnsi="Times New Roman" w:cs="Times New Roman"/>
                <w:noProof/>
                <w:sz w:val="28"/>
                <w:szCs w:val="28"/>
                <w:lang w:eastAsia="ru-RU"/>
              </w:rPr>
            </w:pPr>
          </w:p>
        </w:tc>
        <w:tc>
          <w:tcPr>
            <w:tcW w:w="6956" w:type="dxa"/>
            <w:vAlign w:val="center"/>
          </w:tcPr>
          <w:p w14:paraId="59958B88" w14:textId="77777777" w:rsidR="00A15373" w:rsidRPr="000F7540" w:rsidRDefault="006B0139" w:rsidP="00B240E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sidR="00B240E2" w:rsidRPr="00B240E2">
              <w:rPr>
                <w:rFonts w:ascii="Times New Roman" w:hAnsi="Times New Roman" w:cs="Times New Roman"/>
                <w:sz w:val="24"/>
                <w:szCs w:val="24"/>
                <w:lang w:val="kk-KZ"/>
              </w:rPr>
              <w:t>химия ғылымдарының кандидаты</w:t>
            </w:r>
            <w:r w:rsidR="00B240E2">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қауымдастырылған профессор (доцент)</w:t>
            </w:r>
          </w:p>
        </w:tc>
      </w:tr>
      <w:tr w:rsidR="00A15373" w:rsidRPr="000F7540" w14:paraId="6E89187D" w14:textId="77777777" w:rsidTr="00B240E2">
        <w:trPr>
          <w:trHeight w:val="510"/>
        </w:trPr>
        <w:tc>
          <w:tcPr>
            <w:tcW w:w="3034" w:type="dxa"/>
            <w:vMerge/>
            <w:vAlign w:val="center"/>
          </w:tcPr>
          <w:p w14:paraId="59D0FF17" w14:textId="77777777" w:rsidR="00A15373" w:rsidRPr="000F7540" w:rsidRDefault="00A15373" w:rsidP="00FB5D2F">
            <w:pPr>
              <w:rPr>
                <w:rFonts w:ascii="Times New Roman" w:hAnsi="Times New Roman" w:cs="Times New Roman"/>
                <w:noProof/>
                <w:sz w:val="28"/>
                <w:szCs w:val="28"/>
                <w:lang w:eastAsia="ru-RU"/>
              </w:rPr>
            </w:pPr>
          </w:p>
        </w:tc>
        <w:tc>
          <w:tcPr>
            <w:tcW w:w="6956" w:type="dxa"/>
            <w:vAlign w:val="center"/>
          </w:tcPr>
          <w:p w14:paraId="41D6F530" w14:textId="77777777" w:rsidR="00A15373" w:rsidRPr="000F7540" w:rsidRDefault="00671241" w:rsidP="00E172D7">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15373" w:rsidRPr="000F7540" w14:paraId="1C90E1E9" w14:textId="77777777" w:rsidTr="00B240E2">
        <w:trPr>
          <w:trHeight w:val="510"/>
        </w:trPr>
        <w:tc>
          <w:tcPr>
            <w:tcW w:w="3034" w:type="dxa"/>
            <w:vMerge/>
            <w:vAlign w:val="center"/>
          </w:tcPr>
          <w:p w14:paraId="1C7D5C63" w14:textId="77777777" w:rsidR="00A15373" w:rsidRPr="000F7540" w:rsidRDefault="00A15373" w:rsidP="00FB5D2F">
            <w:pPr>
              <w:rPr>
                <w:rFonts w:ascii="Times New Roman" w:hAnsi="Times New Roman" w:cs="Times New Roman"/>
                <w:noProof/>
                <w:sz w:val="28"/>
                <w:szCs w:val="28"/>
                <w:lang w:eastAsia="ru-RU"/>
              </w:rPr>
            </w:pPr>
          </w:p>
        </w:tc>
        <w:tc>
          <w:tcPr>
            <w:tcW w:w="6956" w:type="dxa"/>
            <w:vAlign w:val="center"/>
          </w:tcPr>
          <w:p w14:paraId="104E07E0" w14:textId="77777777" w:rsidR="00A15373" w:rsidRPr="000F7540" w:rsidRDefault="00671241" w:rsidP="00AD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0F7540">
              <w:rPr>
                <w:rFonts w:ascii="Times New Roman" w:eastAsia="Times New Roman" w:hAnsi="Times New Roman" w:cs="Times New Roman"/>
                <w:sz w:val="24"/>
                <w:szCs w:val="24"/>
                <w:lang w:val="kk-KZ" w:eastAsia="ru-RU"/>
              </w:rPr>
              <w:t xml:space="preserve">Ғылыми қызығушылықтары: </w:t>
            </w:r>
            <w:r w:rsidR="00B240E2" w:rsidRPr="00B240E2">
              <w:rPr>
                <w:rFonts w:ascii="Times New Roman" w:eastAsia="Times New Roman" w:hAnsi="Times New Roman" w:cs="Times New Roman"/>
                <w:sz w:val="24"/>
                <w:szCs w:val="24"/>
                <w:lang w:val="kk-KZ" w:eastAsia="ru-RU"/>
              </w:rPr>
              <w:t>мұнай-химия, мұнай өңдеу, математикалық модельдеу, каталитикалық реформалау.</w:t>
            </w:r>
          </w:p>
        </w:tc>
      </w:tr>
      <w:tr w:rsidR="00B240E2" w:rsidRPr="000F7540" w14:paraId="2AE91BBA" w14:textId="77777777" w:rsidTr="00B240E2">
        <w:trPr>
          <w:trHeight w:val="510"/>
        </w:trPr>
        <w:tc>
          <w:tcPr>
            <w:tcW w:w="3034" w:type="dxa"/>
            <w:vMerge/>
            <w:vAlign w:val="center"/>
          </w:tcPr>
          <w:p w14:paraId="7D3770B2" w14:textId="77777777" w:rsidR="00B240E2" w:rsidRPr="000F7540" w:rsidRDefault="00B240E2" w:rsidP="00B240E2">
            <w:pPr>
              <w:rPr>
                <w:rFonts w:ascii="Times New Roman" w:hAnsi="Times New Roman" w:cs="Times New Roman"/>
                <w:noProof/>
                <w:sz w:val="28"/>
                <w:szCs w:val="28"/>
                <w:lang w:eastAsia="ru-RU"/>
              </w:rPr>
            </w:pPr>
          </w:p>
        </w:tc>
        <w:tc>
          <w:tcPr>
            <w:tcW w:w="6956" w:type="dxa"/>
            <w:vAlign w:val="center"/>
          </w:tcPr>
          <w:p w14:paraId="52EB60B0" w14:textId="77777777" w:rsidR="00B240E2" w:rsidRPr="00E14FBE" w:rsidRDefault="00B240E2" w:rsidP="00B240E2">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r>
              <w:rPr>
                <w:rFonts w:ascii="Times New Roman" w:hAnsi="Times New Roman" w:cs="Times New Roman"/>
                <w:sz w:val="24"/>
                <w:szCs w:val="24"/>
                <w:lang w:val="en-US"/>
              </w:rPr>
              <w:t xml:space="preserve"> </w:t>
            </w:r>
            <w:r w:rsidRPr="00E14FBE">
              <w:rPr>
                <w:rFonts w:ascii="Times New Roman" w:hAnsi="Times New Roman" w:cs="Times New Roman"/>
                <w:sz w:val="24"/>
                <w:szCs w:val="24"/>
                <w:lang w:val="en-US"/>
              </w:rPr>
              <w:t>P-6620-2017</w:t>
            </w:r>
          </w:p>
        </w:tc>
      </w:tr>
      <w:tr w:rsidR="00B240E2" w:rsidRPr="003D05C4" w14:paraId="62B74AC1" w14:textId="77777777" w:rsidTr="00B240E2">
        <w:trPr>
          <w:trHeight w:val="510"/>
        </w:trPr>
        <w:tc>
          <w:tcPr>
            <w:tcW w:w="3034" w:type="dxa"/>
            <w:vMerge/>
            <w:vAlign w:val="center"/>
          </w:tcPr>
          <w:p w14:paraId="4BD9759A" w14:textId="77777777" w:rsidR="00B240E2" w:rsidRPr="000F7540" w:rsidRDefault="00B240E2" w:rsidP="00B240E2">
            <w:pPr>
              <w:rPr>
                <w:rFonts w:ascii="Times New Roman" w:hAnsi="Times New Roman" w:cs="Times New Roman"/>
                <w:noProof/>
                <w:sz w:val="28"/>
                <w:szCs w:val="28"/>
                <w:lang w:eastAsia="ru-RU"/>
              </w:rPr>
            </w:pPr>
          </w:p>
        </w:tc>
        <w:tc>
          <w:tcPr>
            <w:tcW w:w="6956" w:type="dxa"/>
            <w:vAlign w:val="center"/>
          </w:tcPr>
          <w:p w14:paraId="70817646" w14:textId="77777777" w:rsidR="00B240E2" w:rsidRPr="001368E2" w:rsidRDefault="00B240E2" w:rsidP="00B240E2">
            <w:pPr>
              <w:jc w:val="both"/>
              <w:rPr>
                <w:rFonts w:ascii="Arial" w:hAnsi="Arial" w:cs="Arial"/>
                <w:color w:val="2E2E2E"/>
                <w:sz w:val="21"/>
                <w:szCs w:val="21"/>
                <w:shd w:val="clear" w:color="auto" w:fill="FFFFFF"/>
                <w:lang w:val="en-US"/>
              </w:rPr>
            </w:pPr>
            <w:r w:rsidRPr="00EB5CB5">
              <w:rPr>
                <w:rFonts w:ascii="Times New Roman" w:hAnsi="Times New Roman" w:cs="Times New Roman"/>
                <w:sz w:val="24"/>
                <w:szCs w:val="24"/>
                <w:lang w:val="en-US"/>
              </w:rPr>
              <w:t>Scopus Author ID*</w:t>
            </w:r>
            <w:r w:rsidRPr="001368E2">
              <w:rPr>
                <w:rFonts w:ascii="Times New Roman" w:hAnsi="Times New Roman" w:cs="Times New Roman"/>
                <w:sz w:val="24"/>
                <w:szCs w:val="24"/>
                <w:lang w:val="en-US"/>
              </w:rPr>
              <w:t xml:space="preserve"> </w:t>
            </w:r>
            <w:r w:rsidRPr="001368E2">
              <w:rPr>
                <w:rFonts w:ascii="Times New Roman" w:hAnsi="Times New Roman" w:cs="Times New Roman"/>
                <w:color w:val="2E2E2E"/>
                <w:sz w:val="24"/>
                <w:szCs w:val="28"/>
                <w:shd w:val="clear" w:color="auto" w:fill="FFFFFF"/>
                <w:lang w:val="en-US"/>
              </w:rPr>
              <w:t>31067540200</w:t>
            </w:r>
          </w:p>
          <w:p w14:paraId="31A359C3" w14:textId="77777777" w:rsidR="00B240E2" w:rsidRPr="00EB5CB5" w:rsidRDefault="003D05C4" w:rsidP="00B240E2">
            <w:pPr>
              <w:jc w:val="both"/>
              <w:rPr>
                <w:rFonts w:ascii="Times New Roman" w:hAnsi="Times New Roman" w:cs="Times New Roman"/>
                <w:sz w:val="24"/>
                <w:szCs w:val="24"/>
                <w:lang w:val="kk-KZ"/>
              </w:rPr>
            </w:pPr>
            <w:hyperlink r:id="rId8" w:history="1">
              <w:r w:rsidR="00B240E2" w:rsidRPr="001368E2">
                <w:rPr>
                  <w:rStyle w:val="a5"/>
                  <w:rFonts w:ascii="Times New Roman" w:hAnsi="Times New Roman" w:cs="Times New Roman"/>
                  <w:sz w:val="24"/>
                  <w:szCs w:val="24"/>
                  <w:lang w:val="en-US"/>
                </w:rPr>
                <w:t>https://www.scopus.com/authid/detail.uri?authorId=31067540200</w:t>
              </w:r>
            </w:hyperlink>
            <w:r w:rsidR="00B240E2" w:rsidRPr="001368E2">
              <w:rPr>
                <w:rFonts w:ascii="Times New Roman" w:hAnsi="Times New Roman" w:cs="Times New Roman"/>
                <w:sz w:val="24"/>
                <w:szCs w:val="24"/>
                <w:lang w:val="en-US"/>
              </w:rPr>
              <w:t xml:space="preserve"> </w:t>
            </w:r>
            <w:r w:rsidR="00B240E2">
              <w:rPr>
                <w:rFonts w:ascii="Times New Roman" w:hAnsi="Times New Roman" w:cs="Times New Roman"/>
                <w:sz w:val="24"/>
                <w:szCs w:val="24"/>
                <w:lang w:val="kk-KZ"/>
              </w:rPr>
              <w:t xml:space="preserve"> </w:t>
            </w:r>
          </w:p>
        </w:tc>
      </w:tr>
      <w:tr w:rsidR="00B240E2" w:rsidRPr="000F7540" w14:paraId="301B43BB" w14:textId="77777777" w:rsidTr="00B240E2">
        <w:trPr>
          <w:trHeight w:val="510"/>
        </w:trPr>
        <w:tc>
          <w:tcPr>
            <w:tcW w:w="3034" w:type="dxa"/>
            <w:vMerge/>
            <w:vAlign w:val="center"/>
          </w:tcPr>
          <w:p w14:paraId="2CBBC1CE" w14:textId="77777777" w:rsidR="00B240E2" w:rsidRPr="000F7540" w:rsidRDefault="00B240E2" w:rsidP="00B240E2">
            <w:pPr>
              <w:rPr>
                <w:rFonts w:ascii="Times New Roman" w:hAnsi="Times New Roman" w:cs="Times New Roman"/>
                <w:noProof/>
                <w:sz w:val="28"/>
                <w:szCs w:val="28"/>
                <w:lang w:val="en-US" w:eastAsia="ru-RU"/>
              </w:rPr>
            </w:pPr>
          </w:p>
        </w:tc>
        <w:tc>
          <w:tcPr>
            <w:tcW w:w="6956" w:type="dxa"/>
            <w:vAlign w:val="center"/>
          </w:tcPr>
          <w:p w14:paraId="3A06C0B2" w14:textId="77777777" w:rsidR="00B240E2" w:rsidRPr="00E14FBE" w:rsidRDefault="00B240E2" w:rsidP="00B240E2">
            <w:pPr>
              <w:numPr>
                <w:ilvl w:val="0"/>
                <w:numId w:val="1"/>
              </w:numPr>
              <w:shd w:val="clear" w:color="auto" w:fill="FFFFFF"/>
              <w:ind w:left="0"/>
              <w:rPr>
                <w:rFonts w:ascii="Arial" w:eastAsia="Times New Roman" w:hAnsi="Arial" w:cs="Arial"/>
                <w:color w:val="323232"/>
                <w:sz w:val="21"/>
                <w:szCs w:val="21"/>
                <w:lang w:eastAsia="ru-RU"/>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87D13">
              <w:rPr>
                <w:rFonts w:ascii="Times New Roman" w:hAnsi="Times New Roman" w:cs="Times New Roman"/>
                <w:sz w:val="24"/>
                <w:szCs w:val="24"/>
              </w:rPr>
              <w:t>0000-0001-6202-3951</w:t>
            </w:r>
            <w:r>
              <w:rPr>
                <w:rFonts w:ascii="Times New Roman" w:hAnsi="Times New Roman" w:cs="Times New Roman"/>
                <w:sz w:val="24"/>
                <w:szCs w:val="24"/>
              </w:rPr>
              <w:t xml:space="preserve"> </w:t>
            </w:r>
          </w:p>
        </w:tc>
      </w:tr>
      <w:tr w:rsidR="00A15373" w:rsidRPr="000F7540" w14:paraId="4183F6CD" w14:textId="77777777" w:rsidTr="00B240E2">
        <w:trPr>
          <w:trHeight w:val="510"/>
        </w:trPr>
        <w:tc>
          <w:tcPr>
            <w:tcW w:w="3034" w:type="dxa"/>
            <w:vMerge/>
            <w:vAlign w:val="center"/>
          </w:tcPr>
          <w:p w14:paraId="21023953" w14:textId="77777777" w:rsidR="00A15373" w:rsidRPr="000F7540" w:rsidRDefault="00A15373" w:rsidP="00FB5D2F">
            <w:pPr>
              <w:rPr>
                <w:rFonts w:ascii="Times New Roman" w:hAnsi="Times New Roman" w:cs="Times New Roman"/>
                <w:noProof/>
                <w:sz w:val="28"/>
                <w:szCs w:val="28"/>
                <w:lang w:eastAsia="ru-RU"/>
              </w:rPr>
            </w:pPr>
          </w:p>
        </w:tc>
        <w:tc>
          <w:tcPr>
            <w:tcW w:w="6956" w:type="dxa"/>
            <w:vAlign w:val="center"/>
          </w:tcPr>
          <w:p w14:paraId="6D5DD734" w14:textId="77777777" w:rsidR="001852CF" w:rsidRPr="00B240E2" w:rsidRDefault="001852CF" w:rsidP="001852CF">
            <w:pPr>
              <w:rPr>
                <w:rFonts w:ascii="Times New Roman" w:hAnsi="Times New Roman" w:cs="Times New Roman"/>
                <w:sz w:val="24"/>
                <w:szCs w:val="24"/>
                <w:lang w:val="en-US"/>
              </w:rPr>
            </w:pPr>
            <w:r w:rsidRPr="00B240E2">
              <w:rPr>
                <w:rFonts w:ascii="Times New Roman" w:hAnsi="Times New Roman" w:cs="Times New Roman"/>
                <w:sz w:val="24"/>
                <w:szCs w:val="24"/>
                <w:lang w:val="kk-KZ"/>
              </w:rPr>
              <w:t>Басылымдар тізімі</w:t>
            </w:r>
            <w:r w:rsidRPr="00B240E2">
              <w:rPr>
                <w:rFonts w:ascii="Times New Roman" w:hAnsi="Times New Roman" w:cs="Times New Roman"/>
                <w:sz w:val="24"/>
                <w:szCs w:val="24"/>
                <w:lang w:val="en-US"/>
              </w:rPr>
              <w:t>:</w:t>
            </w:r>
          </w:p>
          <w:p w14:paraId="4415CC9E" w14:textId="77777777" w:rsidR="00B240E2" w:rsidRPr="00B240E2" w:rsidRDefault="00A15373" w:rsidP="00B240E2">
            <w:pPr>
              <w:pStyle w:val="a9"/>
              <w:widowControl/>
              <w:tabs>
                <w:tab w:val="left" w:pos="993"/>
              </w:tabs>
              <w:spacing w:after="0"/>
              <w:jc w:val="both"/>
              <w:rPr>
                <w:rFonts w:cs="Times New Roman"/>
              </w:rPr>
            </w:pPr>
            <w:r w:rsidRPr="00B240E2">
              <w:rPr>
                <w:rFonts w:cs="Times New Roman"/>
                <w:lang w:val="kk-KZ"/>
              </w:rPr>
              <w:t xml:space="preserve">1) </w:t>
            </w:r>
            <w:r w:rsidR="00B240E2" w:rsidRPr="00B240E2">
              <w:rPr>
                <w:rFonts w:cs="Times New Roman"/>
              </w:rPr>
              <w:t xml:space="preserve">Р.М. Дюсова, Г.Р. Бурумбаева, </w:t>
            </w:r>
            <w:r w:rsidR="00B240E2" w:rsidRPr="00B240E2">
              <w:rPr>
                <w:rFonts w:cs="Times New Roman"/>
                <w:b/>
                <w:u w:val="single"/>
              </w:rPr>
              <w:t>Г.Ж. Сейтенова,</w:t>
            </w:r>
            <w:r w:rsidR="00B240E2" w:rsidRPr="00B240E2">
              <w:rPr>
                <w:rFonts w:cs="Times New Roman"/>
              </w:rPr>
              <w:t xml:space="preserve"> Э.Д. Иванчина. Модернизация установки процесса каталитического крекинга // Вестник КазНИТУ (серия техническая), №6, 2018 - С. 314-319.</w:t>
            </w:r>
          </w:p>
          <w:p w14:paraId="1357A470" w14:textId="77777777" w:rsidR="00B240E2" w:rsidRPr="00B240E2" w:rsidRDefault="00B240E2" w:rsidP="00B240E2">
            <w:pPr>
              <w:pStyle w:val="a9"/>
              <w:widowControl/>
              <w:tabs>
                <w:tab w:val="left" w:pos="993"/>
              </w:tabs>
              <w:spacing w:after="0"/>
              <w:jc w:val="both"/>
              <w:rPr>
                <w:rFonts w:cs="Times New Roman"/>
              </w:rPr>
            </w:pPr>
            <w:r w:rsidRPr="00B240E2">
              <w:rPr>
                <w:rFonts w:cs="Times New Roman"/>
              </w:rPr>
              <w:t xml:space="preserve">2) В.А.Чузлов, Р.М. Дюсова, </w:t>
            </w:r>
            <w:r w:rsidRPr="00B240E2">
              <w:rPr>
                <w:rFonts w:cs="Times New Roman"/>
                <w:b/>
                <w:u w:val="single"/>
              </w:rPr>
              <w:t>Г.Ж. Сейтенова</w:t>
            </w:r>
            <w:r w:rsidRPr="00B240E2">
              <w:rPr>
                <w:rFonts w:cs="Times New Roman"/>
              </w:rPr>
              <w:t>, Э.Д. Иванчина. Катализатордың қышқылды және металдық белсендiлiгiнiң теңгерiмдiлiгi жағдайында каталитикалық риформинг қондырғысы жұмысының мониторингiсi // Вестник ЕНУ имени Л.Н. Гумилева. Серия «Технические науки и технологии» – №1(126)/2019 – C. 28-31.</w:t>
            </w:r>
          </w:p>
          <w:p w14:paraId="244C2AC4" w14:textId="77777777" w:rsidR="00B240E2" w:rsidRPr="00B240E2" w:rsidRDefault="00B240E2" w:rsidP="00B240E2">
            <w:pPr>
              <w:pStyle w:val="a9"/>
              <w:widowControl/>
              <w:tabs>
                <w:tab w:val="left" w:pos="993"/>
              </w:tabs>
              <w:spacing w:after="0"/>
              <w:jc w:val="both"/>
              <w:rPr>
                <w:rFonts w:cs="Times New Roman"/>
              </w:rPr>
            </w:pPr>
            <w:r w:rsidRPr="00B240E2">
              <w:rPr>
                <w:rFonts w:cs="Times New Roman"/>
              </w:rPr>
              <w:t xml:space="preserve">3) Р.М. Дюсова, Г.Р. Бурумбаева, </w:t>
            </w:r>
            <w:r w:rsidRPr="00B240E2">
              <w:rPr>
                <w:rFonts w:cs="Times New Roman"/>
                <w:b/>
                <w:u w:val="single"/>
              </w:rPr>
              <w:t>Г.Ж. Сейтенова</w:t>
            </w:r>
            <w:r w:rsidRPr="00B240E2">
              <w:rPr>
                <w:rFonts w:cs="Times New Roman"/>
              </w:rPr>
              <w:t>, Э.Д. Иванчина Определение эффективности различных технологий процесса изомеризации методом математического моделирования // Вестник КазНИТУ (серия техническая), №6, 2018 С. 320-327.</w:t>
            </w:r>
          </w:p>
          <w:p w14:paraId="19115F06"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b/>
                <w:u w:val="single"/>
                <w:lang w:val="en-US"/>
              </w:rPr>
              <w:t>4) Sejtenova G.,</w:t>
            </w:r>
            <w:r w:rsidRPr="00B240E2">
              <w:rPr>
                <w:rFonts w:cs="Times New Roman"/>
                <w:lang w:val="en-US"/>
              </w:rPr>
              <w:t xml:space="preserve"> V.A. Chuzlov, E.D. Ivanchina, I.M. Dolganov. The Branched C5 - C6 Hydrocarbons Synthesis on Pt – Catalyst / CURRENT ORGANIC SYNTHESIS Том: 14 Выпуск: 3 Стр.: 332-341 Опубликовано: 2017. </w:t>
            </w:r>
          </w:p>
          <w:p w14:paraId="4A771709"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b/>
                <w:u w:val="single"/>
                <w:lang w:val="en-US"/>
              </w:rPr>
              <w:t xml:space="preserve">5) Sejtenova G., </w:t>
            </w:r>
            <w:r w:rsidRPr="00B240E2">
              <w:rPr>
                <w:rFonts w:cs="Times New Roman"/>
                <w:lang w:val="en-US"/>
              </w:rPr>
              <w:t>Belinskaya, Nataliya S.; Ivanchina, Emiliya D.; Ivashkina, Elena N.; и др. Studying Patterns of Synthesis of Low Freezing Distillates from Atmospheric Gasoil by Means of Mathematical Modelling/ CURRENT ORGANIC SYNTHESIS   Том: 14   Выпуск: 3   Стр.: 365-371   Опубликовано: 2017. DOI: </w:t>
            </w:r>
            <w:hyperlink r:id="rId9" w:tgtFrame="_blank" w:history="1">
              <w:r w:rsidRPr="00B240E2">
                <w:rPr>
                  <w:rStyle w:val="a5"/>
                  <w:rFonts w:cs="Times New Roman"/>
                  <w:color w:val="00008F"/>
                  <w:lang w:val="en-US"/>
                </w:rPr>
                <w:t>10.2174/1570179413666161031124715</w:t>
              </w:r>
            </w:hyperlink>
          </w:p>
          <w:p w14:paraId="55BB9467"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6) Prediction of residue coke content and operating modes of regenerator in the catalytic cracking technology. Nazarova, </w:t>
            </w:r>
            <w:proofErr w:type="gramStart"/>
            <w:r w:rsidRPr="00B240E2">
              <w:rPr>
                <w:rFonts w:cs="Times New Roman"/>
                <w:lang w:val="en-US"/>
              </w:rPr>
              <w:t>Galina ;Ivashkina</w:t>
            </w:r>
            <w:proofErr w:type="gramEnd"/>
            <w:r w:rsidRPr="00B240E2">
              <w:rPr>
                <w:rFonts w:cs="Times New Roman"/>
                <w:lang w:val="en-US"/>
              </w:rPr>
              <w:t xml:space="preserve">, Elena ; Shafran, Tatyana ; Oreshina, Alexandra ; </w:t>
            </w:r>
            <w:r w:rsidRPr="00B240E2">
              <w:rPr>
                <w:rFonts w:cs="Times New Roman"/>
                <w:b/>
                <w:u w:val="single"/>
                <w:lang w:val="en-US"/>
              </w:rPr>
              <w:t>Seitenova Gaini.</w:t>
            </w:r>
            <w:r w:rsidRPr="00B240E2">
              <w:rPr>
                <w:rFonts w:cs="Times New Roman"/>
                <w:lang w:val="en-US"/>
              </w:rPr>
              <w:t xml:space="preserve"> Petroleum science and technology, 2020-09-28, Vol.38 (24), p.1017-1025. DOI: </w:t>
            </w:r>
            <w:hyperlink r:id="rId10" w:tgtFrame="_blank" w:history="1">
              <w:r w:rsidRPr="00B240E2">
                <w:rPr>
                  <w:rStyle w:val="a5"/>
                  <w:rFonts w:cs="Times New Roman"/>
                  <w:color w:val="00008F"/>
                  <w:lang w:val="en-US"/>
                </w:rPr>
                <w:t>10.1080/10916466.2020.1825966</w:t>
              </w:r>
            </w:hyperlink>
          </w:p>
          <w:p w14:paraId="18390EFC"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7) Calculation of the optimal blending component ratio by using mathematical modeling method. Chuzlov, </w:t>
            </w:r>
            <w:proofErr w:type="gramStart"/>
            <w:r w:rsidRPr="00B240E2">
              <w:rPr>
                <w:rFonts w:cs="Times New Roman"/>
                <w:lang w:val="en-US"/>
              </w:rPr>
              <w:t>VyacheslavA ;Nazarova</w:t>
            </w:r>
            <w:proofErr w:type="gramEnd"/>
            <w:r w:rsidRPr="00B240E2">
              <w:rPr>
                <w:rFonts w:cs="Times New Roman"/>
                <w:lang w:val="en-US"/>
              </w:rPr>
              <w:t xml:space="preserve">, Galina Y ; Dolganov, Igor M ; Dolganova, Irena O ; </w:t>
            </w:r>
            <w:r w:rsidRPr="00B240E2">
              <w:rPr>
                <w:rFonts w:cs="Times New Roman"/>
                <w:b/>
                <w:u w:val="single"/>
                <w:lang w:val="en-US"/>
              </w:rPr>
              <w:t>Zh. Seitenova Gaini.</w:t>
            </w:r>
            <w:r w:rsidRPr="00B240E2">
              <w:rPr>
                <w:rFonts w:cs="Times New Roman"/>
                <w:lang w:val="en-US"/>
              </w:rPr>
              <w:t xml:space="preserve"> Petroleum science and technology, 2019-05-19, Vol.37 (10), p.1170-1175.</w:t>
            </w:r>
          </w:p>
          <w:p w14:paraId="60008BAC"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8) Ivanchina, E.D., Chernyakova, E.S., Pchelintseva (Yakupova), I.V., </w:t>
            </w:r>
            <w:r w:rsidRPr="00B240E2">
              <w:rPr>
                <w:rFonts w:cs="Times New Roman"/>
                <w:b/>
                <w:u w:val="single"/>
                <w:lang w:val="en-US"/>
              </w:rPr>
              <w:t>Sejtenova G.Z.,</w:t>
            </w:r>
            <w:r w:rsidRPr="00B240E2">
              <w:rPr>
                <w:rFonts w:cs="Times New Roman"/>
                <w:lang w:val="en-US"/>
              </w:rPr>
              <w:t xml:space="preserve"> Dyusova, R.M. Industrial operation analysis of Pt-Re reforming catalyst at the industrial unit by predictive modelling method // Petroleum and Coal – 2018- 60(3), с. 416-421.</w:t>
            </w:r>
          </w:p>
          <w:p w14:paraId="0FFB332F"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9) Chuzlov, V.A., Nazarova, G.Y., Kislinskaya, A.A., </w:t>
            </w:r>
            <w:r w:rsidRPr="00B240E2">
              <w:rPr>
                <w:rFonts w:cs="Times New Roman"/>
                <w:b/>
                <w:u w:val="single"/>
                <w:lang w:val="en-US"/>
              </w:rPr>
              <w:t xml:space="preserve">Sejtenova G.Z., </w:t>
            </w:r>
            <w:r w:rsidRPr="00B240E2">
              <w:rPr>
                <w:rFonts w:cs="Times New Roman"/>
                <w:lang w:val="en-US"/>
              </w:rPr>
              <w:t>Elubaj, M.A Reduction of the quality reserve with the use of predictive models in the motor fuel production//. Petroleum and Coal, 2018 – 60(3), с. 422-428.</w:t>
            </w:r>
          </w:p>
          <w:p w14:paraId="32E7428E"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10) Ivanchina, E.D., Ivashkina, E.N., Nazarova, G.Y., </w:t>
            </w:r>
            <w:r w:rsidRPr="00B240E2">
              <w:rPr>
                <w:rFonts w:cs="Times New Roman"/>
                <w:b/>
                <w:u w:val="single"/>
                <w:lang w:val="en-US"/>
              </w:rPr>
              <w:t>Seitenova G.Z</w:t>
            </w:r>
            <w:r w:rsidRPr="00B240E2">
              <w:rPr>
                <w:rFonts w:cs="Times New Roman"/>
                <w:lang w:val="en-US"/>
              </w:rPr>
              <w:t>. Influence of Feedstock Group Composition on the Octane Number and Composition of the Gasoline Fraction of Catalytically Cracked Vacuum Distillate // Petroleum Chemistry, 2018 - 58(3), с. 225-236. DOI: </w:t>
            </w:r>
            <w:hyperlink r:id="rId11" w:tgtFrame="_blank" w:history="1">
              <w:r w:rsidRPr="00B240E2">
                <w:rPr>
                  <w:rStyle w:val="a5"/>
                  <w:rFonts w:cs="Times New Roman"/>
                  <w:color w:val="00008F"/>
                  <w:lang w:val="en-US"/>
                </w:rPr>
                <w:t>10.1134/S0965544118030106</w:t>
              </w:r>
            </w:hyperlink>
          </w:p>
          <w:p w14:paraId="6CF10911"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11) Chuzlov, V.A., Dolganov, I.M., Dolganova, I.O., </w:t>
            </w:r>
            <w:r w:rsidRPr="00B240E2">
              <w:rPr>
                <w:rFonts w:cs="Times New Roman"/>
                <w:b/>
                <w:u w:val="single"/>
                <w:lang w:val="en-US"/>
              </w:rPr>
              <w:t>Seitenova G.Z</w:t>
            </w:r>
            <w:r w:rsidRPr="00B240E2">
              <w:rPr>
                <w:rFonts w:cs="Times New Roman"/>
                <w:lang w:val="en-US"/>
              </w:rPr>
              <w:t>., Dusova, R.M. Increase in resource efficiency of motor gasoline production with the help of mathematical model. // Petroleum and Coal, 2019 – 61(1), с. 58-63.</w:t>
            </w:r>
          </w:p>
          <w:p w14:paraId="75F5B5F4"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12) Nazarova, G.Y., Ivashkina, E.N., Oreshina, A.A., (...), </w:t>
            </w:r>
            <w:r w:rsidRPr="00B240E2">
              <w:rPr>
                <w:rFonts w:cs="Times New Roman"/>
                <w:b/>
                <w:u w:val="single"/>
                <w:lang w:val="en-US"/>
              </w:rPr>
              <w:t xml:space="preserve">Seytenova G.Z., </w:t>
            </w:r>
            <w:r w:rsidRPr="00B240E2">
              <w:rPr>
                <w:rFonts w:cs="Times New Roman"/>
                <w:lang w:val="en-US"/>
              </w:rPr>
              <w:t>Artcer, T.V. The quantity and amorphicity determination of oxidable coke on the Zeolite-Containing catalysts of cracking. // Petroleum and Coal, 2019 – 61(5), с. 1209-1213.</w:t>
            </w:r>
          </w:p>
          <w:p w14:paraId="6E523751"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lang w:val="en-US"/>
              </w:rPr>
              <w:t xml:space="preserve">13) Nazarova, G., Ivashkina, E., Shafran, T., </w:t>
            </w:r>
            <w:r w:rsidRPr="00B240E2">
              <w:rPr>
                <w:rFonts w:cs="Times New Roman"/>
                <w:b/>
                <w:u w:val="single"/>
                <w:lang w:val="en-US"/>
              </w:rPr>
              <w:t xml:space="preserve">Seytenova G.Z., </w:t>
            </w:r>
            <w:r w:rsidRPr="00B240E2">
              <w:rPr>
                <w:rFonts w:cs="Times New Roman"/>
                <w:lang w:val="en-US"/>
              </w:rPr>
              <w:t>Elubay, M., Dolganova, I. Kinetic non-reversibility of the cracking reactions and its accounting during mathematical modeling of industrial process. // Journal of Physics: Conference Series, 2019 – 1145(1),012055. DOI: </w:t>
            </w:r>
            <w:hyperlink r:id="rId12" w:tgtFrame="_blank" w:history="1">
              <w:r w:rsidRPr="00B240E2">
                <w:rPr>
                  <w:rStyle w:val="a5"/>
                  <w:rFonts w:cs="Times New Roman"/>
                  <w:color w:val="00008F"/>
                  <w:lang w:val="en-US"/>
                </w:rPr>
                <w:t>10.1088/1742-6596/1145/1/012055</w:t>
              </w:r>
            </w:hyperlink>
          </w:p>
          <w:p w14:paraId="63210AFF" w14:textId="77777777" w:rsidR="00B240E2" w:rsidRPr="00B240E2" w:rsidRDefault="00B240E2" w:rsidP="00B240E2">
            <w:pPr>
              <w:pStyle w:val="a9"/>
              <w:widowControl/>
              <w:tabs>
                <w:tab w:val="left" w:pos="993"/>
              </w:tabs>
              <w:spacing w:after="0"/>
              <w:jc w:val="both"/>
              <w:rPr>
                <w:rFonts w:cs="Times New Roman"/>
                <w:lang w:val="en-US"/>
              </w:rPr>
            </w:pPr>
            <w:r w:rsidRPr="00B240E2">
              <w:rPr>
                <w:rFonts w:cs="Times New Roman"/>
                <w:b/>
                <w:u w:val="single"/>
                <w:lang w:val="en-US"/>
              </w:rPr>
              <w:t>14) G. Zh. Seitenovа,</w:t>
            </w:r>
            <w:r w:rsidRPr="00B240E2">
              <w:rPr>
                <w:rFonts w:cs="Times New Roman"/>
                <w:lang w:val="en-US"/>
              </w:rPr>
              <w:t xml:space="preserve"> R.M. Dyussova, E. D. Ivanchina, V. A. Chuzlov, N. R. Ivanchin, A. Borissov,. Mathematical modeling of the process catalytic izomerization of light naphtha / // Petroleum and Coal. – 2019. – 61 (2). – pp. 413-417.</w:t>
            </w:r>
          </w:p>
          <w:p w14:paraId="05AFBA1F" w14:textId="77777777" w:rsidR="008F470E" w:rsidRPr="00B240E2" w:rsidRDefault="00B240E2" w:rsidP="00B240E2">
            <w:pPr>
              <w:jc w:val="both"/>
              <w:rPr>
                <w:rFonts w:ascii="Times New Roman" w:hAnsi="Times New Roman" w:cs="Times New Roman"/>
                <w:sz w:val="24"/>
                <w:szCs w:val="24"/>
                <w:lang w:val="kk-KZ"/>
              </w:rPr>
            </w:pPr>
            <w:r w:rsidRPr="00B240E2">
              <w:rPr>
                <w:rFonts w:ascii="Times New Roman" w:hAnsi="Times New Roman" w:cs="Times New Roman"/>
                <w:b/>
                <w:sz w:val="24"/>
                <w:szCs w:val="24"/>
                <w:u w:val="single"/>
                <w:lang w:val="en-US"/>
              </w:rPr>
              <w:t xml:space="preserve">15) Seytenova G.Z., </w:t>
            </w:r>
            <w:r w:rsidRPr="00B240E2">
              <w:rPr>
                <w:rFonts w:ascii="Times New Roman" w:hAnsi="Times New Roman" w:cs="Times New Roman"/>
                <w:sz w:val="24"/>
                <w:szCs w:val="24"/>
                <w:lang w:val="en-US"/>
              </w:rPr>
              <w:t>Nazarova, G.Y., Ivashkina, E.N., Ivanchina, E.D., Stebeneva, V.I. / Effect of Group Composition of the Vacuum Distillate from Heavy Kazakhstan and West Siberian Oil on the Yield of Light Fractions during the Catalytic Cracking // Procedia Engineering. – 2016 – 152, с. 18-24. DOI: </w:t>
            </w:r>
            <w:hyperlink r:id="rId13" w:tgtFrame="_blank" w:history="1">
              <w:r w:rsidRPr="00B240E2">
                <w:rPr>
                  <w:rStyle w:val="a5"/>
                  <w:rFonts w:ascii="Times New Roman" w:hAnsi="Times New Roman" w:cs="Times New Roman"/>
                  <w:color w:val="00008F"/>
                  <w:sz w:val="24"/>
                  <w:szCs w:val="24"/>
                  <w:lang w:val="en-US"/>
                </w:rPr>
                <w:t>10.1016/j.proeng.2016.07.611</w:t>
              </w:r>
            </w:hyperlink>
          </w:p>
        </w:tc>
      </w:tr>
    </w:tbl>
    <w:p w14:paraId="7E9FF182" w14:textId="77777777"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C1874"/>
    <w:multiLevelType w:val="multilevel"/>
    <w:tmpl w:val="83BC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F1831"/>
    <w:multiLevelType w:val="hybridMultilevel"/>
    <w:tmpl w:val="E042D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FC"/>
    <w:rsid w:val="00001F58"/>
    <w:rsid w:val="000032D4"/>
    <w:rsid w:val="00007231"/>
    <w:rsid w:val="00031AE8"/>
    <w:rsid w:val="00035C33"/>
    <w:rsid w:val="00037565"/>
    <w:rsid w:val="00063D80"/>
    <w:rsid w:val="00067BDB"/>
    <w:rsid w:val="00074C3D"/>
    <w:rsid w:val="000776FC"/>
    <w:rsid w:val="00083A53"/>
    <w:rsid w:val="00085617"/>
    <w:rsid w:val="000879DC"/>
    <w:rsid w:val="000A15CE"/>
    <w:rsid w:val="000A4EC7"/>
    <w:rsid w:val="000C4BC2"/>
    <w:rsid w:val="000D143E"/>
    <w:rsid w:val="000F7540"/>
    <w:rsid w:val="00104B8E"/>
    <w:rsid w:val="00116F3A"/>
    <w:rsid w:val="00117980"/>
    <w:rsid w:val="0013328A"/>
    <w:rsid w:val="001460CD"/>
    <w:rsid w:val="001532EE"/>
    <w:rsid w:val="001662E7"/>
    <w:rsid w:val="001852CF"/>
    <w:rsid w:val="00192B6A"/>
    <w:rsid w:val="001B31AC"/>
    <w:rsid w:val="001D7AAB"/>
    <w:rsid w:val="001E592D"/>
    <w:rsid w:val="001E65FA"/>
    <w:rsid w:val="001E6912"/>
    <w:rsid w:val="001F6623"/>
    <w:rsid w:val="00210422"/>
    <w:rsid w:val="00244E24"/>
    <w:rsid w:val="002475A0"/>
    <w:rsid w:val="002560F0"/>
    <w:rsid w:val="0025782F"/>
    <w:rsid w:val="002748C8"/>
    <w:rsid w:val="00276189"/>
    <w:rsid w:val="0028605E"/>
    <w:rsid w:val="00292B40"/>
    <w:rsid w:val="002A739F"/>
    <w:rsid w:val="002B26F9"/>
    <w:rsid w:val="002B749A"/>
    <w:rsid w:val="00303A59"/>
    <w:rsid w:val="00303B4D"/>
    <w:rsid w:val="00315A33"/>
    <w:rsid w:val="00320756"/>
    <w:rsid w:val="00324947"/>
    <w:rsid w:val="003257E2"/>
    <w:rsid w:val="00335117"/>
    <w:rsid w:val="00346A66"/>
    <w:rsid w:val="00392C04"/>
    <w:rsid w:val="003A5228"/>
    <w:rsid w:val="003B2859"/>
    <w:rsid w:val="003B3156"/>
    <w:rsid w:val="003C34C7"/>
    <w:rsid w:val="003D05C4"/>
    <w:rsid w:val="003D0A75"/>
    <w:rsid w:val="003D2FF8"/>
    <w:rsid w:val="003E304E"/>
    <w:rsid w:val="003E35AD"/>
    <w:rsid w:val="003E54C9"/>
    <w:rsid w:val="00402719"/>
    <w:rsid w:val="00411BDD"/>
    <w:rsid w:val="004120AB"/>
    <w:rsid w:val="00416F14"/>
    <w:rsid w:val="004216F2"/>
    <w:rsid w:val="00422EEC"/>
    <w:rsid w:val="00430F81"/>
    <w:rsid w:val="00431A3B"/>
    <w:rsid w:val="0045381D"/>
    <w:rsid w:val="00461992"/>
    <w:rsid w:val="00475ECB"/>
    <w:rsid w:val="00482B03"/>
    <w:rsid w:val="00482EF3"/>
    <w:rsid w:val="00484A5C"/>
    <w:rsid w:val="00494832"/>
    <w:rsid w:val="00495FAD"/>
    <w:rsid w:val="004F20CA"/>
    <w:rsid w:val="00516575"/>
    <w:rsid w:val="00535ED4"/>
    <w:rsid w:val="005366B7"/>
    <w:rsid w:val="00541F38"/>
    <w:rsid w:val="00554D8A"/>
    <w:rsid w:val="0055576A"/>
    <w:rsid w:val="00561972"/>
    <w:rsid w:val="00566AB4"/>
    <w:rsid w:val="00570C66"/>
    <w:rsid w:val="005755F3"/>
    <w:rsid w:val="00576821"/>
    <w:rsid w:val="00586FC6"/>
    <w:rsid w:val="00590E9B"/>
    <w:rsid w:val="005A16BC"/>
    <w:rsid w:val="005C145B"/>
    <w:rsid w:val="005C31D7"/>
    <w:rsid w:val="005D0A35"/>
    <w:rsid w:val="00613E8D"/>
    <w:rsid w:val="00637302"/>
    <w:rsid w:val="00647912"/>
    <w:rsid w:val="006539C1"/>
    <w:rsid w:val="00655C8C"/>
    <w:rsid w:val="00662477"/>
    <w:rsid w:val="00671241"/>
    <w:rsid w:val="00673D33"/>
    <w:rsid w:val="006930DF"/>
    <w:rsid w:val="00693431"/>
    <w:rsid w:val="006A2D4F"/>
    <w:rsid w:val="006B0139"/>
    <w:rsid w:val="006B1999"/>
    <w:rsid w:val="006D021D"/>
    <w:rsid w:val="006D115B"/>
    <w:rsid w:val="006E31EB"/>
    <w:rsid w:val="006E75CF"/>
    <w:rsid w:val="006F38BF"/>
    <w:rsid w:val="006F4376"/>
    <w:rsid w:val="006F518B"/>
    <w:rsid w:val="006F657D"/>
    <w:rsid w:val="0071799A"/>
    <w:rsid w:val="007439BD"/>
    <w:rsid w:val="00750CF5"/>
    <w:rsid w:val="0075372E"/>
    <w:rsid w:val="007566D3"/>
    <w:rsid w:val="00757270"/>
    <w:rsid w:val="007738F4"/>
    <w:rsid w:val="0077529C"/>
    <w:rsid w:val="00781336"/>
    <w:rsid w:val="00786D02"/>
    <w:rsid w:val="007942F7"/>
    <w:rsid w:val="007A1CC9"/>
    <w:rsid w:val="007A5F5A"/>
    <w:rsid w:val="007B15FD"/>
    <w:rsid w:val="007B503C"/>
    <w:rsid w:val="007B6E31"/>
    <w:rsid w:val="007C7CDB"/>
    <w:rsid w:val="007E1FCB"/>
    <w:rsid w:val="007F4A87"/>
    <w:rsid w:val="00804967"/>
    <w:rsid w:val="00846E08"/>
    <w:rsid w:val="008726C9"/>
    <w:rsid w:val="008805DA"/>
    <w:rsid w:val="00880AD9"/>
    <w:rsid w:val="00885E67"/>
    <w:rsid w:val="008A18CF"/>
    <w:rsid w:val="008A50CD"/>
    <w:rsid w:val="008A7DC3"/>
    <w:rsid w:val="008B38C6"/>
    <w:rsid w:val="008B641C"/>
    <w:rsid w:val="008E17D8"/>
    <w:rsid w:val="008E4101"/>
    <w:rsid w:val="008F470E"/>
    <w:rsid w:val="00900041"/>
    <w:rsid w:val="00901F52"/>
    <w:rsid w:val="009109B3"/>
    <w:rsid w:val="00916831"/>
    <w:rsid w:val="009262C0"/>
    <w:rsid w:val="009265FA"/>
    <w:rsid w:val="00927946"/>
    <w:rsid w:val="009355DC"/>
    <w:rsid w:val="0094289E"/>
    <w:rsid w:val="00951C2E"/>
    <w:rsid w:val="0096369B"/>
    <w:rsid w:val="009644B1"/>
    <w:rsid w:val="00965176"/>
    <w:rsid w:val="009769C6"/>
    <w:rsid w:val="00980050"/>
    <w:rsid w:val="00996649"/>
    <w:rsid w:val="009A250E"/>
    <w:rsid w:val="009A3612"/>
    <w:rsid w:val="009E1551"/>
    <w:rsid w:val="009F052E"/>
    <w:rsid w:val="009F3F25"/>
    <w:rsid w:val="00A00168"/>
    <w:rsid w:val="00A03414"/>
    <w:rsid w:val="00A049A4"/>
    <w:rsid w:val="00A15373"/>
    <w:rsid w:val="00A23EF2"/>
    <w:rsid w:val="00A332B3"/>
    <w:rsid w:val="00A4604D"/>
    <w:rsid w:val="00A46BF7"/>
    <w:rsid w:val="00A5598E"/>
    <w:rsid w:val="00A628F7"/>
    <w:rsid w:val="00A65327"/>
    <w:rsid w:val="00A713D0"/>
    <w:rsid w:val="00A715CC"/>
    <w:rsid w:val="00A73EDF"/>
    <w:rsid w:val="00A77A3F"/>
    <w:rsid w:val="00A81E4B"/>
    <w:rsid w:val="00A81E8E"/>
    <w:rsid w:val="00A9065E"/>
    <w:rsid w:val="00AA2772"/>
    <w:rsid w:val="00AA47B2"/>
    <w:rsid w:val="00AA5B6E"/>
    <w:rsid w:val="00AA6645"/>
    <w:rsid w:val="00AA78A0"/>
    <w:rsid w:val="00AB0B38"/>
    <w:rsid w:val="00AB73A2"/>
    <w:rsid w:val="00AC414B"/>
    <w:rsid w:val="00AC4D2E"/>
    <w:rsid w:val="00AC5E3D"/>
    <w:rsid w:val="00AD090E"/>
    <w:rsid w:val="00AD43B7"/>
    <w:rsid w:val="00AE6BC8"/>
    <w:rsid w:val="00AF0733"/>
    <w:rsid w:val="00AF3CDE"/>
    <w:rsid w:val="00B240E2"/>
    <w:rsid w:val="00B338CA"/>
    <w:rsid w:val="00B342DC"/>
    <w:rsid w:val="00B553AF"/>
    <w:rsid w:val="00B728D1"/>
    <w:rsid w:val="00B83ACD"/>
    <w:rsid w:val="00BA3C4A"/>
    <w:rsid w:val="00BA3D49"/>
    <w:rsid w:val="00BA4DC9"/>
    <w:rsid w:val="00BA62D6"/>
    <w:rsid w:val="00BA6427"/>
    <w:rsid w:val="00BB39A5"/>
    <w:rsid w:val="00BC5D08"/>
    <w:rsid w:val="00BE020A"/>
    <w:rsid w:val="00C05BE5"/>
    <w:rsid w:val="00C33376"/>
    <w:rsid w:val="00C37CF8"/>
    <w:rsid w:val="00C51E87"/>
    <w:rsid w:val="00C83D00"/>
    <w:rsid w:val="00C87924"/>
    <w:rsid w:val="00C92FCA"/>
    <w:rsid w:val="00CA21E3"/>
    <w:rsid w:val="00CA2657"/>
    <w:rsid w:val="00CA37D3"/>
    <w:rsid w:val="00CE2238"/>
    <w:rsid w:val="00CF077F"/>
    <w:rsid w:val="00CF78C5"/>
    <w:rsid w:val="00D00488"/>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49D2"/>
    <w:rsid w:val="00E14B9B"/>
    <w:rsid w:val="00E172D7"/>
    <w:rsid w:val="00E25025"/>
    <w:rsid w:val="00E607FB"/>
    <w:rsid w:val="00E665DD"/>
    <w:rsid w:val="00E74528"/>
    <w:rsid w:val="00E759F3"/>
    <w:rsid w:val="00E97B2C"/>
    <w:rsid w:val="00EB1DB7"/>
    <w:rsid w:val="00F1118D"/>
    <w:rsid w:val="00F345C8"/>
    <w:rsid w:val="00F37EA5"/>
    <w:rsid w:val="00F67B0B"/>
    <w:rsid w:val="00F817A7"/>
    <w:rsid w:val="00FB5D2F"/>
    <w:rsid w:val="00FC6C23"/>
    <w:rsid w:val="00FD23FA"/>
    <w:rsid w:val="00FD7AFD"/>
    <w:rsid w:val="00FF59EC"/>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62BD"/>
  <w15:docId w15:val="{618E75CA-1F03-431A-83D5-4711A05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6">
    <w:name w:val="Balloon Text"/>
    <w:basedOn w:val="a"/>
    <w:link w:val="a7"/>
    <w:uiPriority w:val="99"/>
    <w:semiHidden/>
    <w:unhideWhenUsed/>
    <w:rsid w:val="002A7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 w:type="character" w:customStyle="1" w:styleId="a8">
    <w:name w:val="Основной текст Знак"/>
    <w:link w:val="a9"/>
    <w:rsid w:val="00B240E2"/>
    <w:rPr>
      <w:rFonts w:ascii="Times New Roman" w:eastAsia="Lucida Sans Unicode" w:hAnsi="Times New Roman" w:cs="Tahoma"/>
      <w:sz w:val="24"/>
      <w:szCs w:val="24"/>
      <w:lang w:eastAsia="pt-BR" w:bidi="pt-BR"/>
    </w:rPr>
  </w:style>
  <w:style w:type="paragraph" w:styleId="a9">
    <w:name w:val="Body Text"/>
    <w:basedOn w:val="a"/>
    <w:link w:val="a8"/>
    <w:rsid w:val="00B240E2"/>
    <w:pPr>
      <w:widowControl w:val="0"/>
      <w:suppressAutoHyphens/>
      <w:spacing w:after="120" w:line="240" w:lineRule="auto"/>
    </w:pPr>
    <w:rPr>
      <w:rFonts w:ascii="Times New Roman" w:eastAsia="Lucida Sans Unicode" w:hAnsi="Times New Roman" w:cs="Tahoma"/>
      <w:sz w:val="24"/>
      <w:szCs w:val="24"/>
      <w:lang w:eastAsia="pt-BR" w:bidi="pt-BR"/>
    </w:rPr>
  </w:style>
  <w:style w:type="character" w:customStyle="1" w:styleId="1">
    <w:name w:val="Основной текст Знак1"/>
    <w:basedOn w:val="a0"/>
    <w:uiPriority w:val="99"/>
    <w:semiHidden/>
    <w:rsid w:val="00B2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31067540200" TargetMode="External"/><Relationship Id="rId13" Type="http://schemas.openxmlformats.org/officeDocument/2006/relationships/hyperlink" Target="https://doi.org/10.1016/j.proeng.2016.07.61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doi.org/10.1088/1742-6596/1145/1/012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134/S0965544118030106" TargetMode="External"/><Relationship Id="rId5" Type="http://schemas.openxmlformats.org/officeDocument/2006/relationships/hyperlink" Target="https://doi.org/10.32014/2023.2518-1491.195" TargetMode="External"/><Relationship Id="rId15" Type="http://schemas.openxmlformats.org/officeDocument/2006/relationships/theme" Target="theme/theme1.xml"/><Relationship Id="rId10" Type="http://schemas.openxmlformats.org/officeDocument/2006/relationships/hyperlink" Target="https://doi.org/10.1080/10916466.2020.1825966" TargetMode="External"/><Relationship Id="rId4" Type="http://schemas.openxmlformats.org/officeDocument/2006/relationships/webSettings" Target="webSettings.xml"/><Relationship Id="rId9" Type="http://schemas.openxmlformats.org/officeDocument/2006/relationships/hyperlink" Target="https://doi.org/10.2174/15701794136661610311247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7</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370</cp:revision>
  <dcterms:created xsi:type="dcterms:W3CDTF">2021-04-09T04:02:00Z</dcterms:created>
  <dcterms:modified xsi:type="dcterms:W3CDTF">2025-06-12T03:16:00Z</dcterms:modified>
</cp:coreProperties>
</file>